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4D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457D2F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2025年南昌县（小蓝经开区）“揭榜挂帅”验收通过项目奖励名单</w:t>
      </w:r>
    </w:p>
    <w:bookmarkEnd w:id="0"/>
    <w:p w14:paraId="1649B5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单位：万元</w:t>
      </w:r>
    </w:p>
    <w:tbl>
      <w:tblPr>
        <w:tblStyle w:val="3"/>
        <w:tblW w:w="9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2565"/>
        <w:gridCol w:w="990"/>
        <w:gridCol w:w="1717"/>
        <w:gridCol w:w="959"/>
        <w:gridCol w:w="1591"/>
        <w:gridCol w:w="959"/>
      </w:tblGrid>
      <w:tr w14:paraId="0D9B5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720" w:type="dxa"/>
            <w:vMerge w:val="restart"/>
            <w:vAlign w:val="center"/>
          </w:tcPr>
          <w:p w14:paraId="4FE9B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565" w:type="dxa"/>
            <w:vMerge w:val="restart"/>
            <w:vAlign w:val="center"/>
          </w:tcPr>
          <w:p w14:paraId="2C664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990" w:type="dxa"/>
            <w:vMerge w:val="restart"/>
            <w:vAlign w:val="center"/>
          </w:tcPr>
          <w:p w14:paraId="06442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揭榜</w:t>
            </w:r>
          </w:p>
          <w:p w14:paraId="34B91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金额</w:t>
            </w:r>
          </w:p>
        </w:tc>
        <w:tc>
          <w:tcPr>
            <w:tcW w:w="2676" w:type="dxa"/>
            <w:gridSpan w:val="2"/>
            <w:vAlign w:val="center"/>
          </w:tcPr>
          <w:p w14:paraId="088BC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发榜单位补贴金额</w:t>
            </w:r>
          </w:p>
          <w:p w14:paraId="4DD72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（20%）</w:t>
            </w:r>
          </w:p>
        </w:tc>
        <w:tc>
          <w:tcPr>
            <w:tcW w:w="2550" w:type="dxa"/>
            <w:gridSpan w:val="2"/>
            <w:vAlign w:val="center"/>
          </w:tcPr>
          <w:p w14:paraId="016E2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揭榜单位奖励金额（5%/10%）</w:t>
            </w:r>
          </w:p>
        </w:tc>
      </w:tr>
      <w:tr w14:paraId="5F256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20" w:type="dxa"/>
            <w:vMerge w:val="continue"/>
            <w:vAlign w:val="center"/>
          </w:tcPr>
          <w:p w14:paraId="357FC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65" w:type="dxa"/>
            <w:vMerge w:val="continue"/>
            <w:vAlign w:val="center"/>
          </w:tcPr>
          <w:p w14:paraId="2C7C0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6DA14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7" w:type="dxa"/>
            <w:vAlign w:val="center"/>
          </w:tcPr>
          <w:p w14:paraId="23AC7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959" w:type="dxa"/>
            <w:vAlign w:val="center"/>
          </w:tcPr>
          <w:p w14:paraId="56AAF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金额</w:t>
            </w:r>
          </w:p>
        </w:tc>
        <w:tc>
          <w:tcPr>
            <w:tcW w:w="1591" w:type="dxa"/>
            <w:shd w:val="clear" w:color="auto" w:fill="auto"/>
            <w:vAlign w:val="center"/>
          </w:tcPr>
          <w:p w14:paraId="4E254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4D846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金额</w:t>
            </w:r>
          </w:p>
        </w:tc>
      </w:tr>
      <w:tr w14:paraId="715BD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 w14:paraId="020D5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565" w:type="dxa"/>
            <w:vAlign w:val="center"/>
          </w:tcPr>
          <w:p w14:paraId="5EDE8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面向国6b的重型柴油机关键技术开发与测试</w:t>
            </w:r>
          </w:p>
        </w:tc>
        <w:tc>
          <w:tcPr>
            <w:tcW w:w="990" w:type="dxa"/>
            <w:vAlign w:val="center"/>
          </w:tcPr>
          <w:p w14:paraId="2C8FE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180.00</w:t>
            </w:r>
          </w:p>
        </w:tc>
        <w:tc>
          <w:tcPr>
            <w:tcW w:w="1717" w:type="dxa"/>
            <w:shd w:val="clear" w:color="auto" w:fill="auto"/>
            <w:vAlign w:val="center"/>
          </w:tcPr>
          <w:p w14:paraId="46B65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江西五十铃发动机有限公司</w:t>
            </w:r>
          </w:p>
        </w:tc>
        <w:tc>
          <w:tcPr>
            <w:tcW w:w="959" w:type="dxa"/>
            <w:vAlign w:val="center"/>
          </w:tcPr>
          <w:p w14:paraId="7726A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36.00</w:t>
            </w:r>
          </w:p>
        </w:tc>
        <w:tc>
          <w:tcPr>
            <w:tcW w:w="1591" w:type="dxa"/>
            <w:shd w:val="clear" w:color="auto" w:fill="auto"/>
            <w:vAlign w:val="center"/>
          </w:tcPr>
          <w:p w14:paraId="7C507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南昌智能新能源汽车研究院</w:t>
            </w:r>
          </w:p>
        </w:tc>
        <w:tc>
          <w:tcPr>
            <w:tcW w:w="959" w:type="dxa"/>
            <w:vAlign w:val="center"/>
          </w:tcPr>
          <w:p w14:paraId="71A83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18.00</w:t>
            </w:r>
          </w:p>
        </w:tc>
      </w:tr>
      <w:tr w14:paraId="0D170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 w14:paraId="1DE67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2565" w:type="dxa"/>
            <w:vAlign w:val="center"/>
          </w:tcPr>
          <w:p w14:paraId="7421B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燃料电池关键辅助系统匹配、仿真及VCU算法开发</w:t>
            </w:r>
          </w:p>
        </w:tc>
        <w:tc>
          <w:tcPr>
            <w:tcW w:w="990" w:type="dxa"/>
            <w:vAlign w:val="center"/>
          </w:tcPr>
          <w:p w14:paraId="1D275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80.36</w:t>
            </w:r>
          </w:p>
        </w:tc>
        <w:tc>
          <w:tcPr>
            <w:tcW w:w="1717" w:type="dxa"/>
            <w:shd w:val="clear" w:color="auto" w:fill="auto"/>
            <w:vAlign w:val="center"/>
          </w:tcPr>
          <w:p w14:paraId="032AF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江铃汽车股份有限公司</w:t>
            </w:r>
          </w:p>
        </w:tc>
        <w:tc>
          <w:tcPr>
            <w:tcW w:w="959" w:type="dxa"/>
            <w:vAlign w:val="center"/>
          </w:tcPr>
          <w:p w14:paraId="37CEE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16.07</w:t>
            </w:r>
          </w:p>
        </w:tc>
        <w:tc>
          <w:tcPr>
            <w:tcW w:w="1591" w:type="dxa"/>
            <w:shd w:val="clear" w:color="auto" w:fill="auto"/>
            <w:vAlign w:val="center"/>
          </w:tcPr>
          <w:p w14:paraId="6F7BA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南昌智能新能源汽车研究院</w:t>
            </w:r>
          </w:p>
        </w:tc>
        <w:tc>
          <w:tcPr>
            <w:tcW w:w="959" w:type="dxa"/>
            <w:vAlign w:val="center"/>
          </w:tcPr>
          <w:p w14:paraId="3B72E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8.04</w:t>
            </w:r>
          </w:p>
        </w:tc>
      </w:tr>
      <w:tr w14:paraId="49A79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 w14:paraId="20353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2565" w:type="dxa"/>
            <w:shd w:val="clear" w:color="auto" w:fill="auto"/>
            <w:vAlign w:val="center"/>
          </w:tcPr>
          <w:p w14:paraId="4FDEF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智能网联汽车中央域控-区域控制器硬件在环（CCU-ZCU HIL）仿真测试平台开发项目</w:t>
            </w:r>
          </w:p>
        </w:tc>
        <w:tc>
          <w:tcPr>
            <w:tcW w:w="990" w:type="dxa"/>
            <w:vAlign w:val="center"/>
          </w:tcPr>
          <w:p w14:paraId="4189C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237.23</w:t>
            </w:r>
          </w:p>
        </w:tc>
        <w:tc>
          <w:tcPr>
            <w:tcW w:w="1717" w:type="dxa"/>
            <w:shd w:val="clear" w:color="auto" w:fill="auto"/>
            <w:vAlign w:val="center"/>
          </w:tcPr>
          <w:p w14:paraId="264E3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江铃汽车股份有限公司</w:t>
            </w:r>
          </w:p>
        </w:tc>
        <w:tc>
          <w:tcPr>
            <w:tcW w:w="959" w:type="dxa"/>
            <w:vAlign w:val="center"/>
          </w:tcPr>
          <w:p w14:paraId="3EC56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47.45</w:t>
            </w:r>
          </w:p>
        </w:tc>
        <w:tc>
          <w:tcPr>
            <w:tcW w:w="1591" w:type="dxa"/>
            <w:shd w:val="clear" w:color="auto" w:fill="auto"/>
            <w:vAlign w:val="center"/>
          </w:tcPr>
          <w:p w14:paraId="0FE35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南昌智能新能源汽车研究院</w:t>
            </w:r>
          </w:p>
        </w:tc>
        <w:tc>
          <w:tcPr>
            <w:tcW w:w="959" w:type="dxa"/>
            <w:vAlign w:val="center"/>
          </w:tcPr>
          <w:p w14:paraId="0B79D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23.72</w:t>
            </w:r>
          </w:p>
        </w:tc>
      </w:tr>
      <w:tr w14:paraId="6525D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 w14:paraId="04E77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2565" w:type="dxa"/>
            <w:shd w:val="clear" w:color="auto" w:fill="auto"/>
            <w:vAlign w:val="center"/>
          </w:tcPr>
          <w:p w14:paraId="71B14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带五通阀的可集成式热泵空调与热管理系统及其控制方法</w:t>
            </w:r>
          </w:p>
        </w:tc>
        <w:tc>
          <w:tcPr>
            <w:tcW w:w="990" w:type="dxa"/>
            <w:vAlign w:val="center"/>
          </w:tcPr>
          <w:p w14:paraId="523C2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74.00</w:t>
            </w:r>
          </w:p>
        </w:tc>
        <w:tc>
          <w:tcPr>
            <w:tcW w:w="1717" w:type="dxa"/>
            <w:shd w:val="clear" w:color="auto" w:fill="auto"/>
            <w:vAlign w:val="center"/>
          </w:tcPr>
          <w:p w14:paraId="44E27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江西新电汽车空调系统有限公司</w:t>
            </w:r>
          </w:p>
        </w:tc>
        <w:tc>
          <w:tcPr>
            <w:tcW w:w="959" w:type="dxa"/>
            <w:vAlign w:val="center"/>
          </w:tcPr>
          <w:p w14:paraId="5233A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14.80</w:t>
            </w:r>
          </w:p>
        </w:tc>
        <w:tc>
          <w:tcPr>
            <w:tcW w:w="1591" w:type="dxa"/>
            <w:shd w:val="clear" w:color="auto" w:fill="auto"/>
            <w:vAlign w:val="center"/>
          </w:tcPr>
          <w:p w14:paraId="0D403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上海裁通电子科技有限公司</w:t>
            </w:r>
          </w:p>
        </w:tc>
        <w:tc>
          <w:tcPr>
            <w:tcW w:w="959" w:type="dxa"/>
            <w:vAlign w:val="center"/>
          </w:tcPr>
          <w:p w14:paraId="1462D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3.70</w:t>
            </w:r>
          </w:p>
        </w:tc>
      </w:tr>
      <w:tr w14:paraId="52334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 w14:paraId="72754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2565" w:type="dxa"/>
            <w:shd w:val="clear" w:color="auto" w:fill="auto"/>
            <w:vAlign w:val="center"/>
          </w:tcPr>
          <w:p w14:paraId="47439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应急消防盥洗车</w:t>
            </w:r>
          </w:p>
        </w:tc>
        <w:tc>
          <w:tcPr>
            <w:tcW w:w="990" w:type="dxa"/>
            <w:vAlign w:val="center"/>
          </w:tcPr>
          <w:p w14:paraId="55DAE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68.82</w:t>
            </w:r>
          </w:p>
        </w:tc>
        <w:tc>
          <w:tcPr>
            <w:tcW w:w="1717" w:type="dxa"/>
            <w:shd w:val="clear" w:color="auto" w:fill="auto"/>
            <w:vAlign w:val="center"/>
          </w:tcPr>
          <w:p w14:paraId="1CD92E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江西江铃汽车集团改装车股份有限公司</w:t>
            </w:r>
          </w:p>
        </w:tc>
        <w:tc>
          <w:tcPr>
            <w:tcW w:w="959" w:type="dxa"/>
            <w:vAlign w:val="center"/>
          </w:tcPr>
          <w:p w14:paraId="7B779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13.76</w:t>
            </w:r>
          </w:p>
        </w:tc>
        <w:tc>
          <w:tcPr>
            <w:tcW w:w="1591" w:type="dxa"/>
            <w:shd w:val="clear" w:color="auto" w:fill="auto"/>
            <w:vAlign w:val="center"/>
          </w:tcPr>
          <w:p w14:paraId="0C181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湖南璟珩环保科技有限公司</w:t>
            </w:r>
          </w:p>
        </w:tc>
        <w:tc>
          <w:tcPr>
            <w:tcW w:w="959" w:type="dxa"/>
            <w:vAlign w:val="center"/>
          </w:tcPr>
          <w:p w14:paraId="4131A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3.44</w:t>
            </w:r>
          </w:p>
        </w:tc>
      </w:tr>
      <w:tr w14:paraId="73E62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 w14:paraId="2343D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2565" w:type="dxa"/>
            <w:shd w:val="clear" w:color="auto" w:fill="auto"/>
            <w:vAlign w:val="center"/>
          </w:tcPr>
          <w:p w14:paraId="7ACEE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车载时间敏感网络-数据分发服务（TSN-DDS）软件开发项目</w:t>
            </w:r>
          </w:p>
        </w:tc>
        <w:tc>
          <w:tcPr>
            <w:tcW w:w="990" w:type="dxa"/>
            <w:vAlign w:val="center"/>
          </w:tcPr>
          <w:p w14:paraId="0D2B3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126.10</w:t>
            </w:r>
          </w:p>
        </w:tc>
        <w:tc>
          <w:tcPr>
            <w:tcW w:w="1717" w:type="dxa"/>
            <w:shd w:val="clear" w:color="auto" w:fill="auto"/>
            <w:vAlign w:val="center"/>
          </w:tcPr>
          <w:p w14:paraId="52E52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江铃汽车股份有限公司</w:t>
            </w:r>
          </w:p>
        </w:tc>
        <w:tc>
          <w:tcPr>
            <w:tcW w:w="959" w:type="dxa"/>
            <w:vAlign w:val="center"/>
          </w:tcPr>
          <w:p w14:paraId="3414F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25.22</w:t>
            </w:r>
          </w:p>
        </w:tc>
        <w:tc>
          <w:tcPr>
            <w:tcW w:w="1591" w:type="dxa"/>
            <w:shd w:val="clear" w:color="auto" w:fill="auto"/>
            <w:vAlign w:val="center"/>
          </w:tcPr>
          <w:p w14:paraId="0AC00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南昌智能新能源汽车研究院</w:t>
            </w:r>
          </w:p>
        </w:tc>
        <w:tc>
          <w:tcPr>
            <w:tcW w:w="959" w:type="dxa"/>
            <w:vAlign w:val="center"/>
          </w:tcPr>
          <w:p w14:paraId="05827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12.61</w:t>
            </w:r>
          </w:p>
        </w:tc>
      </w:tr>
      <w:tr w14:paraId="75354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 w14:paraId="2EC57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2565" w:type="dxa"/>
            <w:shd w:val="clear" w:color="auto" w:fill="auto"/>
            <w:vAlign w:val="center"/>
          </w:tcPr>
          <w:p w14:paraId="0A33F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消防机器人-智能泡沫灭火系统</w:t>
            </w:r>
          </w:p>
        </w:tc>
        <w:tc>
          <w:tcPr>
            <w:tcW w:w="990" w:type="dxa"/>
            <w:vAlign w:val="center"/>
          </w:tcPr>
          <w:p w14:paraId="3B089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32.00</w:t>
            </w:r>
          </w:p>
        </w:tc>
        <w:tc>
          <w:tcPr>
            <w:tcW w:w="1717" w:type="dxa"/>
            <w:shd w:val="clear" w:color="auto" w:fill="auto"/>
            <w:vAlign w:val="center"/>
          </w:tcPr>
          <w:p w14:paraId="33AB3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江西荣和特种消防设备制造有限公司</w:t>
            </w:r>
          </w:p>
        </w:tc>
        <w:tc>
          <w:tcPr>
            <w:tcW w:w="959" w:type="dxa"/>
            <w:vAlign w:val="center"/>
          </w:tcPr>
          <w:p w14:paraId="4F393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6.40</w:t>
            </w:r>
          </w:p>
        </w:tc>
        <w:tc>
          <w:tcPr>
            <w:tcW w:w="1591" w:type="dxa"/>
            <w:shd w:val="clear" w:color="auto" w:fill="auto"/>
            <w:vAlign w:val="center"/>
          </w:tcPr>
          <w:p w14:paraId="5CDEA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南昌大学</w:t>
            </w:r>
          </w:p>
        </w:tc>
        <w:tc>
          <w:tcPr>
            <w:tcW w:w="959" w:type="dxa"/>
            <w:vAlign w:val="center"/>
          </w:tcPr>
          <w:p w14:paraId="155C0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1.60</w:t>
            </w:r>
          </w:p>
        </w:tc>
      </w:tr>
      <w:tr w14:paraId="283C9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 w14:paraId="09010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2565" w:type="dxa"/>
            <w:shd w:val="clear" w:color="auto" w:fill="auto"/>
            <w:vAlign w:val="center"/>
          </w:tcPr>
          <w:p w14:paraId="0D6D5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多通道低噪声燃气轮机发电机组</w:t>
            </w:r>
          </w:p>
        </w:tc>
        <w:tc>
          <w:tcPr>
            <w:tcW w:w="990" w:type="dxa"/>
            <w:vAlign w:val="center"/>
          </w:tcPr>
          <w:p w14:paraId="57F73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11.36</w:t>
            </w:r>
          </w:p>
        </w:tc>
        <w:tc>
          <w:tcPr>
            <w:tcW w:w="1717" w:type="dxa"/>
            <w:shd w:val="clear" w:color="auto" w:fill="auto"/>
            <w:vAlign w:val="center"/>
          </w:tcPr>
          <w:p w14:paraId="5D04C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泰豪电源技术有限公司</w:t>
            </w:r>
          </w:p>
        </w:tc>
        <w:tc>
          <w:tcPr>
            <w:tcW w:w="959" w:type="dxa"/>
            <w:vAlign w:val="center"/>
          </w:tcPr>
          <w:p w14:paraId="216C8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2.27</w:t>
            </w:r>
          </w:p>
        </w:tc>
        <w:tc>
          <w:tcPr>
            <w:tcW w:w="1591" w:type="dxa"/>
            <w:shd w:val="clear" w:color="auto" w:fill="auto"/>
            <w:vAlign w:val="center"/>
          </w:tcPr>
          <w:p w14:paraId="63CDA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南昌大学</w:t>
            </w:r>
          </w:p>
        </w:tc>
        <w:tc>
          <w:tcPr>
            <w:tcW w:w="959" w:type="dxa"/>
            <w:vAlign w:val="center"/>
          </w:tcPr>
          <w:p w14:paraId="2C871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0.57</w:t>
            </w:r>
          </w:p>
        </w:tc>
      </w:tr>
      <w:tr w14:paraId="5CF5A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3285" w:type="dxa"/>
            <w:gridSpan w:val="2"/>
            <w:vAlign w:val="center"/>
          </w:tcPr>
          <w:p w14:paraId="2CA82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合计：</w:t>
            </w:r>
          </w:p>
        </w:tc>
        <w:tc>
          <w:tcPr>
            <w:tcW w:w="990" w:type="dxa"/>
            <w:vAlign w:val="center"/>
          </w:tcPr>
          <w:p w14:paraId="3E0DA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809.87</w:t>
            </w:r>
          </w:p>
        </w:tc>
        <w:tc>
          <w:tcPr>
            <w:tcW w:w="1717" w:type="dxa"/>
            <w:shd w:val="clear" w:color="auto" w:fill="auto"/>
            <w:vAlign w:val="center"/>
          </w:tcPr>
          <w:p w14:paraId="15F45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合计：</w:t>
            </w:r>
          </w:p>
        </w:tc>
        <w:tc>
          <w:tcPr>
            <w:tcW w:w="959" w:type="dxa"/>
            <w:vAlign w:val="center"/>
          </w:tcPr>
          <w:p w14:paraId="7331B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161.97</w:t>
            </w:r>
          </w:p>
        </w:tc>
        <w:tc>
          <w:tcPr>
            <w:tcW w:w="1591" w:type="dxa"/>
            <w:shd w:val="clear" w:color="auto" w:fill="auto"/>
            <w:vAlign w:val="center"/>
          </w:tcPr>
          <w:p w14:paraId="276BE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合计：</w:t>
            </w:r>
          </w:p>
        </w:tc>
        <w:tc>
          <w:tcPr>
            <w:tcW w:w="959" w:type="dxa"/>
            <w:vAlign w:val="center"/>
          </w:tcPr>
          <w:p w14:paraId="69C43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国标黑体" w:hAnsi="国标黑体" w:eastAsia="国标黑体" w:cs="国标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71.68</w:t>
            </w:r>
          </w:p>
        </w:tc>
      </w:tr>
    </w:tbl>
    <w:p w14:paraId="0360BCC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560499"/>
    <w:rsid w:val="0D56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2026-08-20T09:01:00Z</dcterms:created>
  <dc:creator>自渡</dc:creator>
  <cp:lastModifiedBy>自渡</cp:lastModifiedBy>
  <dcterms:modified xsi:type="dcterms:W3CDTF">2026-08-20T09:03:03Z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6CD3E5C0A87C4E3389987AD96D1C679E_11</vt:lpwstr>
  </property>
  <property fmtid="{D5CDD505-2E9C-101B-9397-08002B2CF9AE}" pid="4" name="KSOTemplateDocerSaveRecord">
    <vt:lpwstr>eyJoZGlkIjoiNDA5NTE3YzdjNTBhNzUzOTJhMDc4OTYzYjIwMzg5ZGIiLCJ1c2VySWQiOiI2OTgwODExODQifQ==</vt:lpwstr>
  </property>
</Properties>
</file>