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376E6" w:rsidRDefault="001376E6">
      <w:pPr>
        <w:spacing w:line="560" w:lineRule="exact"/>
        <w:jc w:val="distribute"/>
        <w:rPr>
          <w:rFonts w:ascii="方正小标宋简体" w:eastAsia="方正小标宋简体"/>
          <w:spacing w:val="-46"/>
          <w:w w:val="90"/>
          <w:sz w:val="21"/>
          <w:szCs w:val="21"/>
        </w:rPr>
      </w:pPr>
      <w:bookmarkStart w:id="0" w:name="_GoBack"/>
      <w:bookmarkEnd w:id="0"/>
    </w:p>
    <w:p w:rsidR="001376E6" w:rsidRDefault="001376E6">
      <w:pPr>
        <w:spacing w:line="560" w:lineRule="exact"/>
        <w:jc w:val="distribute"/>
        <w:rPr>
          <w:rFonts w:ascii="方正小标宋简体" w:eastAsia="方正小标宋简体"/>
          <w:spacing w:val="-46"/>
          <w:w w:val="90"/>
          <w:sz w:val="21"/>
          <w:szCs w:val="21"/>
        </w:rPr>
      </w:pPr>
    </w:p>
    <w:p w:rsidR="001376E6" w:rsidRDefault="001376E6">
      <w:pPr>
        <w:spacing w:line="560" w:lineRule="exact"/>
        <w:jc w:val="distribute"/>
        <w:rPr>
          <w:rFonts w:ascii="方正小标宋简体" w:eastAsia="方正小标宋简体"/>
          <w:spacing w:val="-46"/>
          <w:w w:val="90"/>
          <w:sz w:val="21"/>
          <w:szCs w:val="21"/>
        </w:rPr>
      </w:pPr>
    </w:p>
    <w:p w:rsidR="001376E6" w:rsidRDefault="00DD65DB">
      <w:pPr>
        <w:jc w:val="distribute"/>
        <w:rPr>
          <w:rFonts w:ascii="方正小标宋简体" w:eastAsia="方正小标宋简体"/>
          <w:b/>
          <w:color w:val="FF0000"/>
          <w:w w:val="65"/>
          <w:sz w:val="100"/>
          <w:szCs w:val="100"/>
        </w:rPr>
      </w:pPr>
      <w:r>
        <w:rPr>
          <w:rFonts w:ascii="方正小标宋简体" w:eastAsia="方正小标宋简体" w:hint="eastAsia"/>
          <w:b/>
          <w:color w:val="FF0000"/>
          <w:w w:val="65"/>
          <w:sz w:val="100"/>
          <w:szCs w:val="100"/>
        </w:rPr>
        <w:t>江西省应急管理厅文件</w:t>
      </w:r>
    </w:p>
    <w:p w:rsidR="001376E6" w:rsidRDefault="001376E6">
      <w:pPr>
        <w:jc w:val="distribute"/>
        <w:rPr>
          <w:rFonts w:ascii="楷体_GB2312" w:eastAsia="楷体_GB2312"/>
          <w:spacing w:val="-46"/>
          <w:w w:val="90"/>
          <w:szCs w:val="32"/>
        </w:rPr>
      </w:pPr>
    </w:p>
    <w:p w:rsidR="001376E6" w:rsidRDefault="00DD65DB">
      <w:pPr>
        <w:jc w:val="center"/>
        <w:rPr>
          <w:rFonts w:ascii="仿宋_GB2312"/>
          <w:szCs w:val="32"/>
        </w:rPr>
      </w:pPr>
      <w:bookmarkStart w:id="1" w:name="doc_mark"/>
      <w:bookmarkEnd w:id="1"/>
      <w:r>
        <w:rPr>
          <w:rFonts w:ascii="仿宋_GB2312" w:hint="eastAsia"/>
          <w:szCs w:val="32"/>
        </w:rPr>
        <w:t>赣应急字〔</w:t>
      </w:r>
      <w:r>
        <w:rPr>
          <w:rFonts w:ascii="仿宋_GB2312" w:hint="eastAsia"/>
          <w:szCs w:val="32"/>
        </w:rPr>
        <w:t>2024</w:t>
      </w:r>
      <w:r>
        <w:rPr>
          <w:rFonts w:ascii="仿宋_GB2312" w:hint="eastAsia"/>
          <w:szCs w:val="32"/>
        </w:rPr>
        <w:t>〕</w:t>
      </w:r>
      <w:r>
        <w:rPr>
          <w:rFonts w:ascii="仿宋_GB2312" w:hint="eastAsia"/>
          <w:szCs w:val="32"/>
        </w:rPr>
        <w:t>115</w:t>
      </w:r>
      <w:r>
        <w:rPr>
          <w:rFonts w:ascii="仿宋_GB2312" w:hint="eastAsia"/>
          <w:szCs w:val="32"/>
        </w:rPr>
        <w:t>号</w:t>
      </w:r>
    </w:p>
    <w:p w:rsidR="001376E6" w:rsidRDefault="001376E6">
      <w:pPr>
        <w:jc w:val="left"/>
        <w:rPr>
          <w:rFonts w:ascii="仿宋_GB2312"/>
          <w:spacing w:val="-46"/>
          <w:w w:val="90"/>
          <w:szCs w:val="32"/>
        </w:rPr>
      </w:pPr>
      <w:r>
        <w:rPr>
          <w:rFonts w:ascii="仿宋_GB2312"/>
          <w:spacing w:val="-46"/>
          <w:szCs w:val="32"/>
        </w:rPr>
        <w:pict>
          <v:line id="_x0000_s1028" style="position:absolute;z-index:251658240;mso-width-relative:page;mso-height-relative:page" from="-9.25pt,14.25pt" to="448.95pt,14.25pt" strokecolor="red" strokeweight="1.5pt"/>
        </w:pict>
      </w:r>
    </w:p>
    <w:p w:rsidR="001376E6" w:rsidRDefault="001376E6">
      <w:pPr>
        <w:spacing w:line="560" w:lineRule="exact"/>
        <w:jc w:val="center"/>
        <w:rPr>
          <w:rFonts w:ascii="方正小标宋简体" w:eastAsia="方正小标宋简体" w:cs="方正小标宋简体"/>
          <w:w w:val="95"/>
          <w:sz w:val="44"/>
          <w:szCs w:val="44"/>
        </w:rPr>
      </w:pPr>
      <w:bookmarkStart w:id="2" w:name="Content"/>
      <w:bookmarkEnd w:id="2"/>
    </w:p>
    <w:p w:rsidR="001376E6" w:rsidRDefault="00DD65DB">
      <w:pPr>
        <w:spacing w:line="560" w:lineRule="exact"/>
        <w:jc w:val="center"/>
        <w:rPr>
          <w:rFonts w:ascii="方正小标宋简体" w:eastAsia="方正小标宋简体" w:cs="方正小标宋简体"/>
          <w:sz w:val="44"/>
          <w:szCs w:val="44"/>
        </w:rPr>
      </w:pPr>
      <w:r>
        <w:rPr>
          <w:rFonts w:ascii="方正小标宋简体" w:eastAsia="方正小标宋简体" w:cs="方正小标宋简体" w:hint="eastAsia"/>
          <w:w w:val="95"/>
          <w:sz w:val="44"/>
          <w:szCs w:val="44"/>
        </w:rPr>
        <w:t>江西省应急管理厅关于印发《全省应急管理部门</w:t>
      </w:r>
      <w:r>
        <w:rPr>
          <w:rFonts w:ascii="方正小标宋简体" w:eastAsia="方正小标宋简体" w:cs="方正小标宋简体" w:hint="eastAsia"/>
          <w:sz w:val="44"/>
          <w:szCs w:val="44"/>
        </w:rPr>
        <w:t>从轻、减轻行政处罚和不予行政强制</w:t>
      </w:r>
    </w:p>
    <w:p w:rsidR="001376E6" w:rsidRDefault="00DD65DB">
      <w:pPr>
        <w:spacing w:line="560" w:lineRule="exact"/>
        <w:jc w:val="center"/>
        <w:rPr>
          <w:rFonts w:ascii="方正小标宋简体" w:eastAsia="方正小标宋简体" w:cs="方正小标宋简体"/>
          <w:sz w:val="44"/>
          <w:szCs w:val="44"/>
        </w:rPr>
      </w:pPr>
      <w:r>
        <w:rPr>
          <w:rFonts w:ascii="方正小标宋简体" w:eastAsia="方正小标宋简体" w:cs="方正小标宋简体" w:hint="eastAsia"/>
          <w:sz w:val="44"/>
          <w:szCs w:val="44"/>
        </w:rPr>
        <w:t>事项清单（试行）》的通知</w:t>
      </w:r>
    </w:p>
    <w:p w:rsidR="001376E6" w:rsidRDefault="001376E6">
      <w:pPr>
        <w:rPr>
          <w:rFonts w:ascii="方正大标宋简体" w:eastAsia="方正大标宋简体" w:cs="方正大标宋简体"/>
          <w:szCs w:val="32"/>
        </w:rPr>
      </w:pPr>
    </w:p>
    <w:p w:rsidR="001376E6" w:rsidRDefault="00DD65DB">
      <w:pPr>
        <w:pStyle w:val="a3"/>
        <w:spacing w:after="0"/>
      </w:pPr>
      <w:r>
        <w:rPr>
          <w:rFonts w:hint="eastAsia"/>
        </w:rPr>
        <w:t>各设区市和赣江新区应急管理局，厅机关各处室、厅属各单位：</w:t>
      </w:r>
    </w:p>
    <w:p w:rsidR="001376E6" w:rsidRDefault="00DD65DB">
      <w:pPr>
        <w:ind w:firstLineChars="200" w:firstLine="632"/>
        <w:rPr>
          <w:rFonts w:ascii="仿宋_GB2312" w:cs="仿宋_GB2312"/>
          <w:szCs w:val="32"/>
        </w:rPr>
      </w:pPr>
      <w:r>
        <w:rPr>
          <w:rFonts w:ascii="仿宋_GB2312" w:cs="仿宋_GB2312" w:hint="eastAsia"/>
          <w:szCs w:val="32"/>
        </w:rPr>
        <w:t>为</w:t>
      </w:r>
      <w:r>
        <w:rPr>
          <w:rFonts w:ascii="仿宋_GB2312" w:cs="仿宋_GB2312" w:hint="eastAsia"/>
          <w:szCs w:val="32"/>
        </w:rPr>
        <w:t>贯彻落实《江西省人民政府办公厅关于印发江西省提升行政执法质量三年行动计划实施方案（</w:t>
      </w:r>
      <w:r>
        <w:rPr>
          <w:rFonts w:ascii="仿宋_GB2312" w:cs="仿宋_GB2312" w:hint="eastAsia"/>
          <w:szCs w:val="32"/>
        </w:rPr>
        <w:t>2023-2025</w:t>
      </w:r>
      <w:r>
        <w:rPr>
          <w:rFonts w:ascii="仿宋_GB2312" w:cs="仿宋_GB2312" w:hint="eastAsia"/>
          <w:szCs w:val="32"/>
        </w:rPr>
        <w:t>年）的通知》（赣府厅发〔</w:t>
      </w:r>
      <w:r>
        <w:rPr>
          <w:rFonts w:ascii="仿宋_GB2312" w:cs="仿宋_GB2312" w:hint="eastAsia"/>
          <w:szCs w:val="32"/>
        </w:rPr>
        <w:t>2023</w:t>
      </w:r>
      <w:r>
        <w:rPr>
          <w:rFonts w:ascii="仿宋_GB2312" w:cs="仿宋_GB2312" w:hint="eastAsia"/>
          <w:szCs w:val="32"/>
        </w:rPr>
        <w:t>〕</w:t>
      </w:r>
      <w:r>
        <w:rPr>
          <w:rFonts w:ascii="仿宋_GB2312" w:cs="仿宋_GB2312" w:hint="eastAsia"/>
          <w:szCs w:val="32"/>
        </w:rPr>
        <w:t>21</w:t>
      </w:r>
      <w:r>
        <w:rPr>
          <w:rFonts w:ascii="仿宋_GB2312" w:cs="仿宋_GB2312" w:hint="eastAsia"/>
          <w:szCs w:val="32"/>
        </w:rPr>
        <w:t>号）要求，依法推行减免责清单制度，</w:t>
      </w:r>
      <w:r>
        <w:rPr>
          <w:rFonts w:ascii="仿宋_GB2312" w:cs="仿宋_GB2312" w:hint="eastAsia"/>
          <w:szCs w:val="32"/>
        </w:rPr>
        <w:t>切实维护行政相对人合法权益，持续优化法治化营商环境，根据《中华人民共和国行政处罚法》《中华人民共和国行政强制法》《中华人民共和国安全生产法》等法律规定，省厅编制《全省应急管理部门从轻、减轻行政处罚和不予行政强制事项清单（试行）》。现印</w:t>
      </w:r>
      <w:r>
        <w:rPr>
          <w:rFonts w:ascii="仿宋_GB2312" w:cs="仿宋_GB2312" w:hint="eastAsia"/>
          <w:szCs w:val="32"/>
        </w:rPr>
        <w:lastRenderedPageBreak/>
        <w:t>发</w:t>
      </w:r>
      <w:r>
        <w:rPr>
          <w:rFonts w:ascii="仿宋_GB2312" w:cs="仿宋_GB2312" w:hint="eastAsia"/>
          <w:szCs w:val="32"/>
        </w:rPr>
        <w:t>给</w:t>
      </w:r>
      <w:r>
        <w:rPr>
          <w:rFonts w:ascii="仿宋_GB2312" w:cs="仿宋_GB2312" w:hint="eastAsia"/>
          <w:szCs w:val="32"/>
        </w:rPr>
        <w:t>你们，请遵照执行。</w:t>
      </w:r>
    </w:p>
    <w:p w:rsidR="001376E6" w:rsidRDefault="001376E6">
      <w:pPr>
        <w:pStyle w:val="a3"/>
      </w:pPr>
    </w:p>
    <w:p w:rsidR="001376E6" w:rsidRDefault="00DD65DB">
      <w:pPr>
        <w:ind w:firstLineChars="200" w:firstLine="632"/>
        <w:rPr>
          <w:rFonts w:ascii="仿宋_GB2312" w:cs="仿宋_GB2312"/>
          <w:szCs w:val="32"/>
        </w:rPr>
      </w:pPr>
      <w:r>
        <w:rPr>
          <w:rFonts w:ascii="仿宋_GB2312" w:cs="仿宋_GB2312" w:hint="eastAsia"/>
          <w:szCs w:val="32"/>
        </w:rPr>
        <w:t>附件：</w:t>
      </w:r>
      <w:r>
        <w:rPr>
          <w:rFonts w:ascii="仿宋_GB2312" w:cs="仿宋_GB2312" w:hint="eastAsia"/>
          <w:szCs w:val="32"/>
        </w:rPr>
        <w:t>1.</w:t>
      </w:r>
      <w:r>
        <w:rPr>
          <w:rFonts w:ascii="仿宋_GB2312" w:cs="仿宋_GB2312" w:hint="eastAsia"/>
          <w:szCs w:val="32"/>
        </w:rPr>
        <w:t>从轻行政处罚事项清单</w:t>
      </w:r>
    </w:p>
    <w:p w:rsidR="001376E6" w:rsidRDefault="00DD65DB">
      <w:pPr>
        <w:ind w:firstLineChars="200" w:firstLine="632"/>
        <w:rPr>
          <w:rFonts w:ascii="仿宋_GB2312" w:cs="仿宋_GB2312"/>
          <w:szCs w:val="32"/>
        </w:rPr>
      </w:pPr>
      <w:r>
        <w:rPr>
          <w:rFonts w:ascii="仿宋_GB2312" w:cs="仿宋_GB2312" w:hint="eastAsia"/>
          <w:szCs w:val="32"/>
        </w:rPr>
        <w:t xml:space="preserve">      2.</w:t>
      </w:r>
      <w:r>
        <w:rPr>
          <w:rFonts w:ascii="仿宋_GB2312" w:cs="仿宋_GB2312" w:hint="eastAsia"/>
          <w:szCs w:val="32"/>
        </w:rPr>
        <w:t>减轻行政处罚事项清单</w:t>
      </w:r>
    </w:p>
    <w:p w:rsidR="001376E6" w:rsidRDefault="00DD65DB">
      <w:pPr>
        <w:ind w:firstLineChars="200" w:firstLine="632"/>
        <w:rPr>
          <w:rFonts w:ascii="仿宋_GB2312" w:cs="仿宋_GB2312"/>
          <w:szCs w:val="32"/>
        </w:rPr>
      </w:pPr>
      <w:r>
        <w:rPr>
          <w:rFonts w:ascii="仿宋_GB2312" w:cs="仿宋_GB2312" w:hint="eastAsia"/>
          <w:szCs w:val="32"/>
        </w:rPr>
        <w:t xml:space="preserve">     </w:t>
      </w:r>
      <w:r>
        <w:rPr>
          <w:rFonts w:ascii="仿宋_GB2312" w:cs="仿宋_GB2312" w:hint="eastAsia"/>
          <w:szCs w:val="32"/>
        </w:rPr>
        <w:t xml:space="preserve"> 3.</w:t>
      </w:r>
      <w:r>
        <w:rPr>
          <w:rFonts w:ascii="仿宋_GB2312" w:cs="仿宋_GB2312" w:hint="eastAsia"/>
          <w:szCs w:val="32"/>
        </w:rPr>
        <w:t>不予行政强制事项清单</w:t>
      </w:r>
    </w:p>
    <w:p w:rsidR="001376E6" w:rsidRDefault="001376E6">
      <w:pPr>
        <w:pStyle w:val="a3"/>
        <w:spacing w:after="0"/>
      </w:pPr>
    </w:p>
    <w:p w:rsidR="001376E6" w:rsidRDefault="00DD65DB">
      <w:pPr>
        <w:pStyle w:val="a4"/>
      </w:pPr>
      <w:r>
        <w:rPr>
          <w:rFonts w:hint="eastAsia"/>
        </w:rPr>
        <w:t xml:space="preserve"> </w:t>
      </w:r>
    </w:p>
    <w:p w:rsidR="001376E6" w:rsidRDefault="001376E6">
      <w:pPr>
        <w:pStyle w:val="a4"/>
      </w:pPr>
    </w:p>
    <w:p w:rsidR="001376E6" w:rsidRDefault="00DD65DB">
      <w:pPr>
        <w:ind w:firstLineChars="200" w:firstLine="632"/>
        <w:rPr>
          <w:rFonts w:ascii="仿宋_GB2312" w:cs="仿宋_GB2312"/>
          <w:szCs w:val="32"/>
        </w:rPr>
      </w:pPr>
      <w:r>
        <w:rPr>
          <w:rFonts w:ascii="仿宋_GB2312" w:cs="仿宋_GB2312" w:hint="eastAsia"/>
          <w:szCs w:val="32"/>
        </w:rPr>
        <w:t xml:space="preserve">                                 </w:t>
      </w:r>
      <w:r>
        <w:rPr>
          <w:rFonts w:ascii="仿宋_GB2312" w:cs="仿宋_GB2312" w:hint="eastAsia"/>
          <w:szCs w:val="32"/>
        </w:rPr>
        <w:t>江西省应急管理厅</w:t>
      </w:r>
    </w:p>
    <w:p w:rsidR="001376E6" w:rsidRDefault="00DD65DB">
      <w:pPr>
        <w:ind w:firstLineChars="200" w:firstLine="632"/>
        <w:rPr>
          <w:rFonts w:ascii="仿宋_GB2312" w:cs="仿宋_GB2312"/>
          <w:szCs w:val="32"/>
        </w:rPr>
      </w:pPr>
      <w:r>
        <w:rPr>
          <w:rFonts w:ascii="仿宋_GB2312" w:cs="仿宋_GB2312" w:hint="eastAsia"/>
          <w:szCs w:val="32"/>
        </w:rPr>
        <w:t xml:space="preserve">                                 </w:t>
      </w:r>
      <w:r>
        <w:rPr>
          <w:rFonts w:ascii="仿宋_GB2312" w:cs="仿宋_GB2312" w:hint="eastAsia"/>
          <w:szCs w:val="32"/>
        </w:rPr>
        <w:t>2024</w:t>
      </w:r>
      <w:r>
        <w:rPr>
          <w:rFonts w:ascii="仿宋_GB2312" w:cs="仿宋_GB2312" w:hint="eastAsia"/>
          <w:szCs w:val="32"/>
        </w:rPr>
        <w:t>年</w:t>
      </w:r>
      <w:r>
        <w:rPr>
          <w:rFonts w:ascii="仿宋_GB2312" w:cs="仿宋_GB2312" w:hint="eastAsia"/>
          <w:szCs w:val="32"/>
        </w:rPr>
        <w:t>12</w:t>
      </w:r>
      <w:r>
        <w:rPr>
          <w:rFonts w:ascii="仿宋_GB2312" w:cs="仿宋_GB2312" w:hint="eastAsia"/>
          <w:szCs w:val="32"/>
        </w:rPr>
        <w:t>月</w:t>
      </w:r>
      <w:r>
        <w:rPr>
          <w:rFonts w:ascii="仿宋_GB2312" w:cs="仿宋_GB2312" w:hint="eastAsia"/>
          <w:szCs w:val="32"/>
        </w:rPr>
        <w:t>27</w:t>
      </w:r>
      <w:r>
        <w:rPr>
          <w:rFonts w:ascii="仿宋_GB2312" w:cs="仿宋_GB2312" w:hint="eastAsia"/>
          <w:szCs w:val="32"/>
        </w:rPr>
        <w:t>日</w:t>
      </w: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pPr>
    </w:p>
    <w:p w:rsidR="001376E6" w:rsidRDefault="001376E6">
      <w:pPr>
        <w:spacing w:line="560" w:lineRule="exact"/>
        <w:rPr>
          <w:rFonts w:ascii="黑体" w:eastAsia="黑体" w:cs="黑体"/>
          <w:szCs w:val="32"/>
          <w:shd w:val="clear" w:color="auto" w:fill="FFFFFF"/>
        </w:rPr>
        <w:sectPr w:rsidR="001376E6">
          <w:footerReference w:type="even" r:id="rId7"/>
          <w:footerReference w:type="default" r:id="rId8"/>
          <w:pgSz w:w="11906" w:h="16838"/>
          <w:pgMar w:top="1985" w:right="1531" w:bottom="1985" w:left="1531" w:header="851" w:footer="1531" w:gutter="0"/>
          <w:cols w:space="720"/>
          <w:docGrid w:type="linesAndChars" w:linePitch="584" w:charSpace="-849"/>
        </w:sectPr>
      </w:pPr>
    </w:p>
    <w:p w:rsidR="001376E6" w:rsidRDefault="00DD65DB">
      <w:pPr>
        <w:spacing w:line="560" w:lineRule="exact"/>
        <w:rPr>
          <w:rFonts w:ascii="黑体" w:eastAsia="黑体" w:cs="黑体"/>
          <w:szCs w:val="32"/>
          <w:shd w:val="clear" w:color="auto" w:fill="FFFFFF"/>
        </w:rPr>
      </w:pPr>
      <w:r>
        <w:rPr>
          <w:rFonts w:ascii="黑体" w:eastAsia="黑体" w:cs="黑体" w:hint="eastAsia"/>
          <w:szCs w:val="32"/>
          <w:shd w:val="clear" w:color="auto" w:fill="FFFFFF"/>
        </w:rPr>
        <w:lastRenderedPageBreak/>
        <w:t>附件</w:t>
      </w:r>
      <w:r>
        <w:rPr>
          <w:rFonts w:ascii="黑体" w:eastAsia="黑体" w:cs="黑体" w:hint="eastAsia"/>
          <w:szCs w:val="32"/>
          <w:shd w:val="clear" w:color="auto" w:fill="FFFFFF"/>
        </w:rPr>
        <w:t>1</w:t>
      </w:r>
    </w:p>
    <w:p w:rsidR="001376E6" w:rsidRDefault="00DD65DB">
      <w:pPr>
        <w:spacing w:line="560" w:lineRule="exact"/>
        <w:jc w:val="center"/>
        <w:rPr>
          <w:rFonts w:ascii="方正小标宋_GBK" w:eastAsia="方正小标宋_GBK" w:cs="方正小标宋_GBK"/>
          <w:sz w:val="44"/>
          <w:szCs w:val="44"/>
          <w:shd w:val="clear" w:color="auto" w:fill="FFFFFF"/>
        </w:rPr>
      </w:pPr>
      <w:r>
        <w:rPr>
          <w:rFonts w:ascii="方正小标宋_GBK" w:eastAsia="方正小标宋_GBK" w:cs="方正小标宋_GBK" w:hint="eastAsia"/>
          <w:sz w:val="44"/>
          <w:szCs w:val="44"/>
          <w:shd w:val="clear" w:color="auto" w:fill="FFFFFF"/>
        </w:rPr>
        <w:t>从轻行政处罚事项清单</w:t>
      </w:r>
    </w:p>
    <w:tbl>
      <w:tblPr>
        <w:tblW w:w="14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594"/>
        <w:gridCol w:w="1902"/>
        <w:gridCol w:w="5052"/>
        <w:gridCol w:w="2196"/>
        <w:gridCol w:w="2942"/>
        <w:gridCol w:w="1912"/>
      </w:tblGrid>
      <w:tr w:rsidR="001376E6">
        <w:trPr>
          <w:trHeight w:val="685"/>
          <w:tblHeader/>
          <w:jc w:val="center"/>
        </w:trPr>
        <w:tc>
          <w:tcPr>
            <w:tcW w:w="594" w:type="dxa"/>
            <w:noWrap/>
            <w:vAlign w:val="center"/>
          </w:tcPr>
          <w:p w:rsidR="001376E6" w:rsidRDefault="00DD65DB">
            <w:pPr>
              <w:widowControl/>
              <w:spacing w:line="320" w:lineRule="exact"/>
              <w:jc w:val="center"/>
              <w:textAlignment w:val="center"/>
              <w:rPr>
                <w:rFonts w:ascii="黑体" w:eastAsia="黑体" w:cs="黑体"/>
                <w:bCs/>
                <w:sz w:val="21"/>
                <w:szCs w:val="21"/>
              </w:rPr>
            </w:pPr>
            <w:r>
              <w:rPr>
                <w:rFonts w:ascii="黑体" w:eastAsia="黑体" w:cs="黑体" w:hint="eastAsia"/>
                <w:bCs/>
                <w:kern w:val="0"/>
                <w:sz w:val="21"/>
                <w:szCs w:val="21"/>
              </w:rPr>
              <w:t>序号</w:t>
            </w:r>
          </w:p>
        </w:tc>
        <w:tc>
          <w:tcPr>
            <w:tcW w:w="1902" w:type="dxa"/>
            <w:noWrap/>
            <w:vAlign w:val="center"/>
          </w:tcPr>
          <w:p w:rsidR="001376E6" w:rsidRDefault="00DD65DB">
            <w:pPr>
              <w:widowControl/>
              <w:spacing w:line="320" w:lineRule="exact"/>
              <w:jc w:val="center"/>
              <w:textAlignment w:val="center"/>
              <w:rPr>
                <w:rFonts w:ascii="黑体" w:eastAsia="黑体" w:cs="黑体"/>
                <w:bCs/>
                <w:sz w:val="21"/>
                <w:szCs w:val="21"/>
              </w:rPr>
            </w:pPr>
            <w:r>
              <w:rPr>
                <w:rFonts w:ascii="黑体" w:eastAsia="黑体" w:cs="黑体" w:hint="eastAsia"/>
                <w:bCs/>
                <w:kern w:val="0"/>
                <w:sz w:val="21"/>
                <w:szCs w:val="21"/>
              </w:rPr>
              <w:t>行政处罚事项</w:t>
            </w:r>
          </w:p>
        </w:tc>
        <w:tc>
          <w:tcPr>
            <w:tcW w:w="5052" w:type="dxa"/>
            <w:noWrap/>
            <w:vAlign w:val="center"/>
          </w:tcPr>
          <w:p w:rsidR="001376E6" w:rsidRDefault="00DD65DB">
            <w:pPr>
              <w:widowControl/>
              <w:spacing w:line="320" w:lineRule="exact"/>
              <w:jc w:val="center"/>
              <w:textAlignment w:val="center"/>
              <w:rPr>
                <w:rFonts w:ascii="黑体" w:eastAsia="黑体" w:cs="黑体"/>
                <w:bCs/>
                <w:sz w:val="21"/>
                <w:szCs w:val="21"/>
              </w:rPr>
            </w:pPr>
            <w:r>
              <w:rPr>
                <w:rFonts w:ascii="黑体" w:eastAsia="黑体" w:cs="黑体" w:hint="eastAsia"/>
                <w:bCs/>
                <w:kern w:val="0"/>
                <w:sz w:val="21"/>
                <w:szCs w:val="21"/>
              </w:rPr>
              <w:t>设定法律依据</w:t>
            </w:r>
          </w:p>
        </w:tc>
        <w:tc>
          <w:tcPr>
            <w:tcW w:w="2196" w:type="dxa"/>
            <w:noWrap/>
            <w:vAlign w:val="center"/>
          </w:tcPr>
          <w:p w:rsidR="001376E6" w:rsidRDefault="00DD65DB">
            <w:pPr>
              <w:widowControl/>
              <w:spacing w:line="320" w:lineRule="exact"/>
              <w:jc w:val="center"/>
              <w:textAlignment w:val="center"/>
              <w:rPr>
                <w:rFonts w:ascii="黑体" w:eastAsia="黑体" w:cs="黑体"/>
                <w:bCs/>
                <w:sz w:val="21"/>
                <w:szCs w:val="21"/>
              </w:rPr>
            </w:pPr>
            <w:r>
              <w:rPr>
                <w:rFonts w:ascii="黑体" w:eastAsia="黑体" w:cs="黑体" w:hint="eastAsia"/>
                <w:bCs/>
                <w:kern w:val="0"/>
                <w:sz w:val="21"/>
                <w:szCs w:val="21"/>
              </w:rPr>
              <w:t>适用情形</w:t>
            </w:r>
          </w:p>
        </w:tc>
        <w:tc>
          <w:tcPr>
            <w:tcW w:w="2942" w:type="dxa"/>
            <w:noWrap/>
            <w:vAlign w:val="center"/>
          </w:tcPr>
          <w:p w:rsidR="001376E6" w:rsidRDefault="00DD65DB">
            <w:pPr>
              <w:widowControl/>
              <w:spacing w:line="320" w:lineRule="exact"/>
              <w:jc w:val="center"/>
              <w:textAlignment w:val="center"/>
              <w:rPr>
                <w:rFonts w:ascii="黑体" w:eastAsia="黑体" w:cs="黑体"/>
                <w:bCs/>
                <w:kern w:val="0"/>
                <w:sz w:val="21"/>
                <w:szCs w:val="21"/>
              </w:rPr>
            </w:pPr>
            <w:r>
              <w:rPr>
                <w:rFonts w:ascii="黑体" w:eastAsia="黑体" w:cs="黑体" w:hint="eastAsia"/>
                <w:bCs/>
                <w:kern w:val="0"/>
                <w:sz w:val="21"/>
                <w:szCs w:val="21"/>
              </w:rPr>
              <w:t>从轻处罚法律依据</w:t>
            </w:r>
          </w:p>
        </w:tc>
        <w:tc>
          <w:tcPr>
            <w:tcW w:w="1912" w:type="dxa"/>
            <w:noWrap/>
            <w:vAlign w:val="center"/>
          </w:tcPr>
          <w:p w:rsidR="001376E6" w:rsidRDefault="00DD65DB">
            <w:pPr>
              <w:widowControl/>
              <w:spacing w:line="320" w:lineRule="exact"/>
              <w:jc w:val="center"/>
              <w:textAlignment w:val="center"/>
              <w:rPr>
                <w:rFonts w:ascii="黑体" w:eastAsia="黑体" w:cs="黑体"/>
                <w:bCs/>
                <w:sz w:val="21"/>
                <w:szCs w:val="21"/>
              </w:rPr>
            </w:pPr>
            <w:r>
              <w:rPr>
                <w:rFonts w:ascii="黑体" w:eastAsia="黑体" w:cs="黑体" w:hint="eastAsia"/>
                <w:bCs/>
                <w:kern w:val="0"/>
                <w:sz w:val="21"/>
                <w:szCs w:val="21"/>
              </w:rPr>
              <w:t>配套监管措施</w:t>
            </w:r>
          </w:p>
        </w:tc>
      </w:tr>
      <w:tr w:rsidR="001376E6">
        <w:trPr>
          <w:trHeight w:val="2758"/>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t>1</w:t>
            </w:r>
          </w:p>
        </w:tc>
        <w:tc>
          <w:tcPr>
            <w:tcW w:w="1902" w:type="dxa"/>
            <w:noWrap/>
            <w:vAlign w:val="center"/>
          </w:tcPr>
          <w:p w:rsidR="001376E6" w:rsidRDefault="00DD65DB">
            <w:pPr>
              <w:widowControl/>
              <w:spacing w:line="260" w:lineRule="exact"/>
              <w:textAlignment w:val="center"/>
              <w:rPr>
                <w:rFonts w:ascii="仿宋_GB2312" w:cs="仿宋_GB2312"/>
                <w:sz w:val="21"/>
                <w:szCs w:val="21"/>
              </w:rPr>
            </w:pPr>
            <w:r>
              <w:rPr>
                <w:rFonts w:ascii="仿宋_GB2312" w:cs="仿宋_GB2312" w:hint="eastAsia"/>
                <w:sz w:val="21"/>
                <w:szCs w:val="21"/>
              </w:rPr>
              <w:t>对生产经营单位未按照规定设置安全生产管理机构或者配备安全生产管理人员的</w:t>
            </w:r>
            <w:r>
              <w:rPr>
                <w:rFonts w:ascii="仿宋_GB2312" w:cs="仿宋_GB2312" w:hint="eastAsia"/>
                <w:sz w:val="21"/>
                <w:szCs w:val="21"/>
              </w:rPr>
              <w:t>处罚</w:t>
            </w:r>
          </w:p>
        </w:tc>
        <w:tc>
          <w:tcPr>
            <w:tcW w:w="505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《中</w:t>
            </w:r>
            <w:r>
              <w:rPr>
                <w:rFonts w:ascii="仿宋_GB2312" w:cs="仿宋_GB2312" w:hint="eastAsia"/>
                <w:sz w:val="21"/>
                <w:szCs w:val="21"/>
              </w:rPr>
              <w:t>华人民共和国安全生产法》第九十七条第一项</w:t>
            </w:r>
            <w:r>
              <w:rPr>
                <w:rFonts w:ascii="仿宋_GB2312" w:cs="仿宋_GB2312" w:hint="eastAsia"/>
                <w:sz w:val="21"/>
                <w:szCs w:val="21"/>
              </w:rPr>
              <w:t>：</w:t>
            </w:r>
            <w:r>
              <w:rPr>
                <w:rFonts w:ascii="仿宋_GB2312" w:cs="仿宋_GB2312" w:hint="eastAsia"/>
                <w:sz w:val="21"/>
                <w:szCs w:val="21"/>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一）未按照规定设置安全生产管理机构或者配备安全生产管理人员</w:t>
            </w:r>
            <w:r>
              <w:rPr>
                <w:rFonts w:ascii="仿宋_GB2312" w:cs="仿宋_GB2312" w:hint="eastAsia"/>
                <w:sz w:val="21"/>
                <w:szCs w:val="21"/>
              </w:rPr>
              <w:t>、注册安全工程师的；</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三年内未发生生产安全责任事故，且一年内未发现该违法行为，主动消除违法行为危害后果，且在限期内改正的</w:t>
            </w:r>
          </w:p>
          <w:p w:rsidR="001376E6" w:rsidRDefault="001376E6">
            <w:pPr>
              <w:widowControl/>
              <w:spacing w:line="260" w:lineRule="exact"/>
              <w:jc w:val="left"/>
              <w:textAlignment w:val="center"/>
              <w:rPr>
                <w:rFonts w:ascii="仿宋_GB2312" w:cs="仿宋_GB2312"/>
                <w:sz w:val="21"/>
                <w:szCs w:val="21"/>
              </w:rPr>
            </w:pPr>
          </w:p>
        </w:tc>
        <w:tc>
          <w:tcPr>
            <w:tcW w:w="294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《中华人民共和国行政处罚法》第三十二条第一项当事人有下列情形之一，应当从轻或者减轻行政处罚：（一）主动消除或者减轻违法行为危害后果的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spacing w:line="260" w:lineRule="exact"/>
              <w:rPr>
                <w:rFonts w:ascii="仿宋_GB2312" w:cs="仿宋_GB2312"/>
                <w:bCs/>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r w:rsidR="001376E6">
        <w:trPr>
          <w:trHeight w:val="2847"/>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t>2</w:t>
            </w:r>
          </w:p>
        </w:tc>
        <w:tc>
          <w:tcPr>
            <w:tcW w:w="1902" w:type="dxa"/>
            <w:noWrap/>
            <w:vAlign w:val="center"/>
          </w:tcPr>
          <w:p w:rsidR="001376E6" w:rsidRDefault="00DD65DB">
            <w:pPr>
              <w:widowControl/>
              <w:spacing w:line="260" w:lineRule="exact"/>
              <w:textAlignment w:val="center"/>
              <w:rPr>
                <w:rFonts w:ascii="仿宋_GB2312" w:cs="仿宋_GB2312"/>
                <w:sz w:val="21"/>
                <w:szCs w:val="21"/>
              </w:rPr>
            </w:pPr>
            <w:r>
              <w:rPr>
                <w:rFonts w:ascii="仿宋_GB2312" w:cs="仿宋_GB2312" w:hint="eastAsia"/>
                <w:sz w:val="21"/>
                <w:szCs w:val="21"/>
              </w:rPr>
              <w:t>对生产经营单位未如实记录安全生产教育和培训情况的</w:t>
            </w:r>
            <w:r>
              <w:rPr>
                <w:rFonts w:ascii="仿宋_GB2312" w:cs="仿宋_GB2312" w:hint="eastAsia"/>
                <w:sz w:val="21"/>
                <w:szCs w:val="21"/>
              </w:rPr>
              <w:t>处罚</w:t>
            </w:r>
          </w:p>
        </w:tc>
        <w:tc>
          <w:tcPr>
            <w:tcW w:w="505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w:t>
            </w:r>
            <w:r>
              <w:rPr>
                <w:rFonts w:ascii="仿宋_GB2312" w:cs="仿宋_GB2312" w:hint="eastAsia"/>
                <w:sz w:val="21"/>
                <w:szCs w:val="21"/>
              </w:rPr>
              <w:t>中华人民共和国</w:t>
            </w:r>
            <w:r>
              <w:rPr>
                <w:rFonts w:ascii="仿宋_GB2312" w:cs="仿宋_GB2312" w:hint="eastAsia"/>
                <w:sz w:val="21"/>
                <w:szCs w:val="21"/>
              </w:rPr>
              <w:t>安全生产法》第九十七</w:t>
            </w:r>
            <w:r>
              <w:rPr>
                <w:rFonts w:ascii="仿宋_GB2312" w:cs="仿宋_GB2312" w:hint="eastAsia"/>
                <w:sz w:val="21"/>
                <w:szCs w:val="21"/>
              </w:rPr>
              <w:t>条第四项</w:t>
            </w:r>
            <w:r>
              <w:rPr>
                <w:rFonts w:ascii="仿宋_GB2312" w:cs="仿宋_GB2312" w:hint="eastAsia"/>
                <w:sz w:val="21"/>
                <w:szCs w:val="21"/>
              </w:rPr>
              <w:t>：</w:t>
            </w:r>
            <w:r>
              <w:rPr>
                <w:rFonts w:ascii="仿宋_GB2312" w:cs="仿宋_GB2312" w:hint="eastAsia"/>
                <w:sz w:val="21"/>
                <w:szCs w:val="21"/>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四）未如实记录安全生产教育和培训情况的</w:t>
            </w:r>
            <w:r>
              <w:rPr>
                <w:rFonts w:ascii="仿宋_GB2312" w:cs="仿宋_GB2312" w:hint="eastAsia"/>
                <w:sz w:val="21"/>
                <w:szCs w:val="21"/>
              </w:rPr>
              <w:t>；</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w:t>
            </w:r>
            <w:r>
              <w:rPr>
                <w:rFonts w:ascii="仿宋_GB2312" w:cs="仿宋_GB2312" w:hint="eastAsia"/>
                <w:sz w:val="21"/>
                <w:szCs w:val="21"/>
              </w:rPr>
              <w:t>，且一年内未发现该违法行为，主动消除违法行为危害后果，且在限期内改正的</w:t>
            </w:r>
          </w:p>
          <w:p w:rsidR="001376E6" w:rsidRDefault="001376E6">
            <w:pPr>
              <w:spacing w:line="260" w:lineRule="exact"/>
              <w:rPr>
                <w:rFonts w:ascii="仿宋_GB2312" w:cs="仿宋_GB2312"/>
                <w:sz w:val="21"/>
                <w:szCs w:val="21"/>
              </w:rPr>
            </w:pPr>
          </w:p>
        </w:tc>
        <w:tc>
          <w:tcPr>
            <w:tcW w:w="294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《中华人民共和国行政处罚法》第三十二条第一项当事人有下列情形之一，应当从轻或者减轻行政处罚：（一）主动消除或者减轻违法行为危害后果的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r w:rsidR="001376E6">
        <w:trPr>
          <w:trHeight w:val="2533"/>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lastRenderedPageBreak/>
              <w:t>3</w:t>
            </w:r>
          </w:p>
        </w:tc>
        <w:tc>
          <w:tcPr>
            <w:tcW w:w="1902" w:type="dxa"/>
            <w:noWrap/>
            <w:vAlign w:val="center"/>
          </w:tcPr>
          <w:p w:rsidR="001376E6" w:rsidRDefault="00DD65DB">
            <w:pPr>
              <w:widowControl/>
              <w:spacing w:line="260" w:lineRule="exact"/>
              <w:textAlignment w:val="center"/>
              <w:rPr>
                <w:rFonts w:ascii="仿宋_GB2312" w:cs="仿宋_GB2312"/>
                <w:sz w:val="21"/>
                <w:szCs w:val="21"/>
              </w:rPr>
            </w:pPr>
            <w:r>
              <w:rPr>
                <w:rFonts w:ascii="仿宋_GB2312" w:cs="仿宋_GB2312" w:hint="eastAsia"/>
                <w:sz w:val="21"/>
                <w:szCs w:val="21"/>
              </w:rPr>
              <w:t>对生产经营单位未按照规定制定生产安全事故应急救援预案或者未定期组织演练的处罚</w:t>
            </w:r>
          </w:p>
        </w:tc>
        <w:tc>
          <w:tcPr>
            <w:tcW w:w="505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《中华人民共和国安全生产法》第九十七条第六项</w:t>
            </w:r>
            <w:r>
              <w:rPr>
                <w:rFonts w:ascii="仿宋_GB2312" w:cs="仿宋_GB2312" w:hint="eastAsia"/>
                <w:sz w:val="21"/>
                <w:szCs w:val="21"/>
              </w:rPr>
              <w:t>：</w:t>
            </w:r>
            <w:r>
              <w:rPr>
                <w:rFonts w:ascii="仿宋_GB2312" w:cs="仿宋_GB2312" w:hint="eastAsia"/>
                <w:sz w:val="21"/>
                <w:szCs w:val="21"/>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六）未按照规定制定生产安全事故应急救援预案或者未定期组织演练的</w:t>
            </w:r>
            <w:r>
              <w:rPr>
                <w:rFonts w:ascii="仿宋_GB2312" w:cs="仿宋_GB2312" w:hint="eastAsia"/>
                <w:sz w:val="21"/>
                <w:szCs w:val="21"/>
              </w:rPr>
              <w:t>；</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w:t>
            </w:r>
            <w:r>
              <w:rPr>
                <w:rFonts w:ascii="仿宋_GB2312" w:cs="仿宋_GB2312" w:hint="eastAsia"/>
                <w:sz w:val="21"/>
                <w:szCs w:val="21"/>
              </w:rPr>
              <w:t>，且一年内未发现该违法行为，主动消除违法行为危害后果，且在限期内改正的</w:t>
            </w:r>
          </w:p>
          <w:p w:rsidR="001376E6" w:rsidRDefault="001376E6">
            <w:pPr>
              <w:spacing w:line="260" w:lineRule="exact"/>
              <w:rPr>
                <w:rFonts w:ascii="仿宋_GB2312" w:cs="仿宋_GB2312"/>
                <w:sz w:val="21"/>
                <w:szCs w:val="21"/>
              </w:rPr>
            </w:pPr>
          </w:p>
        </w:tc>
        <w:tc>
          <w:tcPr>
            <w:tcW w:w="294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《中华人民共和国行政处罚法》第三十二条第一项当事人有下列情形之一，应当从轻或者减轻行政处罚：（一）主动消除或者减轻违法行为危害后果的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r w:rsidR="001376E6">
        <w:trPr>
          <w:trHeight w:val="2447"/>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t>4</w:t>
            </w:r>
          </w:p>
        </w:tc>
        <w:tc>
          <w:tcPr>
            <w:tcW w:w="1902" w:type="dxa"/>
            <w:noWrap/>
            <w:vAlign w:val="center"/>
          </w:tcPr>
          <w:p w:rsidR="001376E6" w:rsidRDefault="00DD65DB">
            <w:pPr>
              <w:widowControl/>
              <w:spacing w:line="260" w:lineRule="exact"/>
              <w:textAlignment w:val="center"/>
              <w:rPr>
                <w:rFonts w:ascii="仿宋_GB2312" w:cs="仿宋_GB2312"/>
                <w:sz w:val="21"/>
                <w:szCs w:val="21"/>
              </w:rPr>
            </w:pPr>
            <w:r>
              <w:rPr>
                <w:rFonts w:ascii="仿宋_GB2312" w:cs="仿宋_GB2312" w:hint="eastAsia"/>
                <w:sz w:val="21"/>
                <w:szCs w:val="21"/>
              </w:rPr>
              <w:t>对生产经营单位未建立安全风险分级管控制度或者未按照安全风险分级采取相应管控措施的处罚</w:t>
            </w:r>
          </w:p>
        </w:tc>
        <w:tc>
          <w:tcPr>
            <w:tcW w:w="505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《中华人民共和国安全生产法》第一百零一条第四项</w:t>
            </w:r>
            <w:r>
              <w:rPr>
                <w:rFonts w:ascii="仿宋_GB2312" w:cs="仿宋_GB2312" w:hint="eastAsia"/>
                <w:sz w:val="21"/>
                <w:szCs w:val="21"/>
              </w:rPr>
              <w:t>：</w:t>
            </w:r>
            <w:r>
              <w:rPr>
                <w:rFonts w:ascii="仿宋_GB2312" w:cs="仿宋_GB2312" w:hint="eastAsia"/>
                <w:sz w:val="21"/>
                <w:szCs w:val="21"/>
              </w:rPr>
              <w:t>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四）未建立安全风险分级管控制度或者未按照安全风险分级采取相应管控措施的</w:t>
            </w:r>
            <w:r>
              <w:rPr>
                <w:rFonts w:ascii="仿宋_GB2312" w:cs="仿宋_GB2312" w:hint="eastAsia"/>
                <w:sz w:val="21"/>
                <w:szCs w:val="21"/>
              </w:rPr>
              <w:t>；</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w:t>
            </w:r>
            <w:r>
              <w:rPr>
                <w:rFonts w:ascii="仿宋_GB2312" w:cs="仿宋_GB2312" w:hint="eastAsia"/>
                <w:sz w:val="21"/>
                <w:szCs w:val="21"/>
              </w:rPr>
              <w:t>，且一年内未发现该违法行为，主动消除违法行为危害后果，且在限期内改正的</w:t>
            </w:r>
          </w:p>
          <w:p w:rsidR="001376E6" w:rsidRDefault="001376E6">
            <w:pPr>
              <w:spacing w:line="260" w:lineRule="exact"/>
              <w:rPr>
                <w:rFonts w:ascii="仿宋_GB2312" w:cs="仿宋_GB2312"/>
                <w:sz w:val="21"/>
                <w:szCs w:val="21"/>
              </w:rPr>
            </w:pPr>
          </w:p>
        </w:tc>
        <w:tc>
          <w:tcPr>
            <w:tcW w:w="294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《中华人民共和国行政处罚法》第三十二条第一项当事人有下列情形之一，应当从轻或者减轻行政处罚：（一）主动消除或者减轻违法行为危害后果的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r w:rsidR="001376E6">
        <w:trPr>
          <w:trHeight w:val="3043"/>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t>5</w:t>
            </w:r>
          </w:p>
        </w:tc>
        <w:tc>
          <w:tcPr>
            <w:tcW w:w="1902" w:type="dxa"/>
            <w:noWrap/>
            <w:vAlign w:val="center"/>
          </w:tcPr>
          <w:p w:rsidR="001376E6" w:rsidRDefault="00DD65DB">
            <w:pPr>
              <w:widowControl/>
              <w:spacing w:line="260" w:lineRule="exact"/>
              <w:textAlignment w:val="center"/>
              <w:rPr>
                <w:rFonts w:ascii="仿宋_GB2312" w:cs="仿宋_GB2312"/>
                <w:sz w:val="21"/>
                <w:szCs w:val="21"/>
              </w:rPr>
            </w:pPr>
            <w:r>
              <w:rPr>
                <w:rFonts w:ascii="仿宋_GB2312" w:cs="仿宋_GB2312" w:hint="eastAsia"/>
                <w:sz w:val="21"/>
                <w:szCs w:val="21"/>
              </w:rPr>
              <w:t>对生产经营单位未与承包单位、承租单位签订专门的安全生产管理协议或者未在承包合同、租赁合同中明确各自的安全生产管理职责，或者未对承包单位、承租单位的安全生产统一协调、管理的处罚</w:t>
            </w:r>
          </w:p>
        </w:tc>
        <w:tc>
          <w:tcPr>
            <w:tcW w:w="505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w:t>
            </w:r>
            <w:r>
              <w:rPr>
                <w:rFonts w:ascii="仿宋_GB2312" w:cs="仿宋_GB2312" w:hint="eastAsia"/>
                <w:sz w:val="21"/>
                <w:szCs w:val="21"/>
              </w:rPr>
              <w:t>中华人民共和国安全生产法》第一百零三条第二款</w:t>
            </w:r>
            <w:r>
              <w:rPr>
                <w:rFonts w:ascii="仿宋_GB2312" w:cs="仿宋_GB2312" w:hint="eastAsia"/>
                <w:sz w:val="21"/>
                <w:szCs w:val="21"/>
              </w:rPr>
              <w:t>：</w:t>
            </w:r>
            <w:r>
              <w:rPr>
                <w:rFonts w:ascii="仿宋_GB2312" w:cs="仿宋_GB2312" w:hint="eastAsia"/>
                <w:sz w:val="21"/>
                <w:szCs w:val="21"/>
              </w:rPr>
              <w:t>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w:t>
            </w:r>
            <w:r>
              <w:rPr>
                <w:rFonts w:ascii="仿宋_GB2312" w:cs="仿宋_GB2312" w:hint="eastAsia"/>
                <w:sz w:val="21"/>
                <w:szCs w:val="21"/>
              </w:rPr>
              <w:t>，且一年内未发现该违法行为，主动消除违法行为危害后果，且在限期内改正的</w:t>
            </w:r>
          </w:p>
          <w:p w:rsidR="001376E6" w:rsidRDefault="001376E6">
            <w:pPr>
              <w:widowControl/>
              <w:spacing w:line="260" w:lineRule="exact"/>
              <w:jc w:val="left"/>
              <w:textAlignment w:val="center"/>
              <w:rPr>
                <w:rFonts w:ascii="仿宋_GB2312" w:cs="仿宋_GB2312"/>
                <w:sz w:val="21"/>
                <w:szCs w:val="21"/>
              </w:rPr>
            </w:pPr>
          </w:p>
        </w:tc>
        <w:tc>
          <w:tcPr>
            <w:tcW w:w="2942"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《中华人民共和国行政处罚法》第三十二条第一项当事人有下列情形之一，应当从轻或者减轻行政处罚：（一）主动消除或者减轻违法行为危害后果的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spacing w:line="260" w:lineRule="exact"/>
              <w:rPr>
                <w:rFonts w:ascii="仿宋_GB2312" w:cs="仿宋_GB2312"/>
                <w:bCs/>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r w:rsidR="001376E6">
        <w:trPr>
          <w:trHeight w:val="1665"/>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lastRenderedPageBreak/>
              <w:t>6</w:t>
            </w:r>
          </w:p>
        </w:tc>
        <w:tc>
          <w:tcPr>
            <w:tcW w:w="190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对两个以上生产经营单位在同一作业区域内进行可能危及对方安全生产的生产经营活动，未签订安全生产管理协议或者未指定专职安全生产管理人员进行安全检查与协调的处罚</w:t>
            </w:r>
          </w:p>
        </w:tc>
        <w:tc>
          <w:tcPr>
            <w:tcW w:w="505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《中</w:t>
            </w:r>
            <w:r>
              <w:rPr>
                <w:rFonts w:ascii="仿宋_GB2312" w:cs="仿宋_GB2312" w:hint="eastAsia"/>
                <w:sz w:val="21"/>
                <w:szCs w:val="21"/>
              </w:rPr>
              <w:t>华人民共和国安全生产法》第一百零四条</w:t>
            </w:r>
            <w:r>
              <w:rPr>
                <w:rFonts w:ascii="仿宋_GB2312" w:cs="仿宋_GB2312" w:hint="eastAsia"/>
                <w:sz w:val="21"/>
                <w:szCs w:val="21"/>
              </w:rPr>
              <w:t>：</w:t>
            </w:r>
            <w:r>
              <w:rPr>
                <w:rFonts w:ascii="仿宋_GB2312" w:cs="仿宋_GB2312" w:hint="eastAsia"/>
                <w:sz w:val="21"/>
                <w:szCs w:val="21"/>
              </w:rPr>
              <w:t>两个以上生产经营单位在同一作业区域内进行可能危及对方安全生产的生产经营活动，未签订安全生产管理协议或者未指定专职安全生产管理人员进行安全检查与协调的，责令限期改正，处五万元以下的罚款，对其直接负责的主管人员和其他直接责任人员处一万元以下的罚款；逾期未改正的，责令停产停业</w:t>
            </w:r>
            <w:r>
              <w:rPr>
                <w:rFonts w:ascii="仿宋_GB2312" w:cs="仿宋_GB2312" w:hint="eastAsia"/>
                <w:sz w:val="21"/>
                <w:szCs w:val="21"/>
              </w:rPr>
              <w:t>。</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w:t>
            </w:r>
            <w:r>
              <w:rPr>
                <w:rFonts w:ascii="仿宋_GB2312" w:cs="仿宋_GB2312" w:hint="eastAsia"/>
                <w:sz w:val="21"/>
                <w:szCs w:val="21"/>
              </w:rPr>
              <w:t>，且一年内未发现该违法行为，主动消除违法行为危害后果，且在限期内改正的</w:t>
            </w:r>
          </w:p>
          <w:p w:rsidR="001376E6" w:rsidRDefault="001376E6">
            <w:pPr>
              <w:spacing w:line="260" w:lineRule="exact"/>
              <w:rPr>
                <w:rFonts w:ascii="仿宋_GB2312" w:cs="仿宋_GB2312"/>
                <w:sz w:val="21"/>
                <w:szCs w:val="21"/>
              </w:rPr>
            </w:pPr>
          </w:p>
        </w:tc>
        <w:tc>
          <w:tcPr>
            <w:tcW w:w="294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《中华人民共和国行政处罚法》第三十二条第一项当事人有下列情形之一，应当从轻或者减轻行政处罚：（一）主动消除或者减轻违法行为危害后果的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spacing w:line="260" w:lineRule="exact"/>
              <w:rPr>
                <w:rFonts w:ascii="仿宋_GB2312" w:cs="仿宋_GB2312"/>
                <w:bCs/>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r w:rsidR="001376E6">
        <w:trPr>
          <w:trHeight w:val="1840"/>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t>7</w:t>
            </w:r>
          </w:p>
        </w:tc>
        <w:tc>
          <w:tcPr>
            <w:tcW w:w="190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对生产、经营、储存、使用危险物品的车间、商店、仓库与员工宿舍在同一座建筑内，或者与员工宿舍的距离不符合安全要求的处罚</w:t>
            </w:r>
          </w:p>
        </w:tc>
        <w:tc>
          <w:tcPr>
            <w:tcW w:w="5052" w:type="dxa"/>
            <w:noWrap/>
            <w:vAlign w:val="center"/>
          </w:tcPr>
          <w:p w:rsidR="001376E6" w:rsidRDefault="00DD65DB">
            <w:pPr>
              <w:spacing w:line="260" w:lineRule="exact"/>
              <w:rPr>
                <w:rFonts w:ascii="仿宋_GB2312" w:cs="仿宋_GB2312"/>
                <w:b/>
                <w:bCs/>
                <w:sz w:val="21"/>
                <w:szCs w:val="21"/>
              </w:rPr>
            </w:pPr>
            <w:r>
              <w:rPr>
                <w:rFonts w:ascii="仿宋_GB2312" w:cs="仿宋_GB2312" w:hint="eastAsia"/>
                <w:sz w:val="21"/>
                <w:szCs w:val="21"/>
              </w:rPr>
              <w:t>《</w:t>
            </w:r>
            <w:r>
              <w:rPr>
                <w:rFonts w:ascii="仿宋_GB2312" w:cs="仿宋_GB2312" w:hint="eastAsia"/>
                <w:sz w:val="21"/>
                <w:szCs w:val="21"/>
              </w:rPr>
              <w:t>中华人民共和国安全生产法》第一百零五条第一项</w:t>
            </w:r>
            <w:r>
              <w:rPr>
                <w:rFonts w:ascii="仿宋_GB2312" w:cs="仿宋_GB2312" w:hint="eastAsia"/>
                <w:sz w:val="21"/>
                <w:szCs w:val="21"/>
              </w:rPr>
              <w:t>：</w:t>
            </w:r>
            <w:r>
              <w:rPr>
                <w:rFonts w:ascii="仿宋_GB2312" w:cs="仿宋_GB2312" w:hint="eastAsia"/>
                <w:sz w:val="21"/>
                <w:szCs w:val="21"/>
              </w:rPr>
              <w:t>生产经营单位有下列行为之一的，责令限期改正，处五万元以下的罚款，对其直接负责的主管人员和其他直接责任人员处一万元以下的罚款；逾期未改正的，责令停产停业整顿；构成犯罪的，依照刑法有关规定追究刑事责任（一）生产、经营、储存、使用危险物品的车间、商店、仓库与员工宿舍在同一座建筑内，或者与员工宿舍的距离不符合安全要求的</w:t>
            </w:r>
            <w:r>
              <w:rPr>
                <w:rFonts w:ascii="仿宋_GB2312" w:cs="仿宋_GB2312" w:hint="eastAsia"/>
                <w:sz w:val="21"/>
                <w:szCs w:val="21"/>
              </w:rPr>
              <w:t>；</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w:t>
            </w:r>
            <w:r>
              <w:rPr>
                <w:rFonts w:ascii="仿宋_GB2312" w:cs="仿宋_GB2312" w:hint="eastAsia"/>
                <w:sz w:val="21"/>
                <w:szCs w:val="21"/>
              </w:rPr>
              <w:t>，且一年内未发现该违法行为，主动消除违法行为危害后果，且在限期内改正的</w:t>
            </w:r>
          </w:p>
          <w:p w:rsidR="001376E6" w:rsidRDefault="00DD65DB">
            <w:pPr>
              <w:spacing w:line="260" w:lineRule="exact"/>
              <w:rPr>
                <w:rFonts w:ascii="仿宋_GB2312" w:cs="仿宋_GB2312"/>
                <w:sz w:val="21"/>
                <w:szCs w:val="21"/>
              </w:rPr>
            </w:pPr>
            <w:r>
              <w:rPr>
                <w:rFonts w:ascii="仿宋_GB2312" w:cs="仿宋_GB2312" w:hint="eastAsia"/>
                <w:sz w:val="21"/>
                <w:szCs w:val="21"/>
              </w:rPr>
              <w:t xml:space="preserve">  </w:t>
            </w:r>
          </w:p>
        </w:tc>
        <w:tc>
          <w:tcPr>
            <w:tcW w:w="294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《中华人民共和国行政处罚法》第三十二条第一项当事人有下列情形之一，应当从轻或者减轻行政处罚：（一）主动消除或者减轻违法行为危害后果的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spacing w:line="260" w:lineRule="exact"/>
              <w:rPr>
                <w:rFonts w:ascii="仿宋_GB2312" w:cs="仿宋_GB2312"/>
                <w:bCs/>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r w:rsidR="001376E6">
        <w:trPr>
          <w:trHeight w:val="2030"/>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t>8</w:t>
            </w:r>
          </w:p>
        </w:tc>
        <w:tc>
          <w:tcPr>
            <w:tcW w:w="190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对生产、经营、运输、储存、使用危险物品或者处置废弃危险物品，未建立专门安全管理制度、未采取可靠的安全措施的处罚</w:t>
            </w:r>
          </w:p>
        </w:tc>
        <w:tc>
          <w:tcPr>
            <w:tcW w:w="505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w:t>
            </w:r>
            <w:r>
              <w:rPr>
                <w:rFonts w:ascii="仿宋_GB2312" w:cs="仿宋_GB2312" w:hint="eastAsia"/>
                <w:sz w:val="21"/>
                <w:szCs w:val="21"/>
              </w:rPr>
              <w:t>中华人民共和国安全生产法》第一百零一条第一项</w:t>
            </w:r>
            <w:r>
              <w:rPr>
                <w:rFonts w:ascii="仿宋_GB2312" w:cs="仿宋_GB2312" w:hint="eastAsia"/>
                <w:sz w:val="21"/>
                <w:szCs w:val="21"/>
              </w:rPr>
              <w:t>：</w:t>
            </w:r>
            <w:r>
              <w:rPr>
                <w:rFonts w:ascii="仿宋_GB2312" w:cs="仿宋_GB2312" w:hint="eastAsia"/>
                <w:sz w:val="21"/>
                <w:szCs w:val="21"/>
              </w:rPr>
              <w:t>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一）生产、经营、运输、储存、使用危险物品或者处置废弃危险物品，未建立专门安全管理制度、未采取可靠的安全措施的</w:t>
            </w:r>
            <w:r>
              <w:rPr>
                <w:rFonts w:ascii="仿宋_GB2312" w:cs="仿宋_GB2312" w:hint="eastAsia"/>
                <w:sz w:val="21"/>
                <w:szCs w:val="21"/>
              </w:rPr>
              <w:t>；</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w:t>
            </w:r>
            <w:r>
              <w:rPr>
                <w:rFonts w:ascii="仿宋_GB2312" w:cs="仿宋_GB2312" w:hint="eastAsia"/>
                <w:sz w:val="21"/>
                <w:szCs w:val="21"/>
              </w:rPr>
              <w:t>，且一年内未发现该违法行为，主动消除违法行为危害后果，且在限期内改正的</w:t>
            </w:r>
          </w:p>
          <w:p w:rsidR="001376E6" w:rsidRDefault="001376E6">
            <w:pPr>
              <w:spacing w:line="260" w:lineRule="exact"/>
              <w:rPr>
                <w:rFonts w:ascii="仿宋_GB2312" w:cs="仿宋_GB2312"/>
                <w:sz w:val="21"/>
                <w:szCs w:val="21"/>
              </w:rPr>
            </w:pPr>
          </w:p>
        </w:tc>
        <w:tc>
          <w:tcPr>
            <w:tcW w:w="294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《中华人民共和国行政处罚法》第三十二条第一项当事人有下列情形之一，应当从轻或者减轻行政处罚：（一）主动消除或者减轻违法行为危害后果的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spacing w:line="260" w:lineRule="exact"/>
              <w:rPr>
                <w:rFonts w:ascii="仿宋_GB2312" w:cs="仿宋_GB2312"/>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r w:rsidR="001376E6">
        <w:trPr>
          <w:trHeight w:val="2130"/>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lastRenderedPageBreak/>
              <w:t>9</w:t>
            </w:r>
          </w:p>
        </w:tc>
        <w:tc>
          <w:tcPr>
            <w:tcW w:w="190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对未对安全设备进行经常性维护、保养和定期检测的处罚</w:t>
            </w:r>
          </w:p>
        </w:tc>
        <w:tc>
          <w:tcPr>
            <w:tcW w:w="505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《中华人民共和国安全生产法》第九十九条第三项</w:t>
            </w:r>
            <w:r>
              <w:rPr>
                <w:rFonts w:ascii="仿宋_GB2312" w:cs="仿宋_GB2312" w:hint="eastAsia"/>
                <w:sz w:val="21"/>
                <w:szCs w:val="21"/>
              </w:rPr>
              <w:t>：</w:t>
            </w:r>
            <w:r>
              <w:rPr>
                <w:rFonts w:ascii="仿宋_GB2312" w:cs="仿宋_GB2312" w:hint="eastAsia"/>
                <w:sz w:val="21"/>
                <w:szCs w:val="21"/>
              </w:rPr>
              <w:t>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三）未对安全设备进行经常性维护、保养和定期检测的</w:t>
            </w:r>
            <w:r>
              <w:rPr>
                <w:rFonts w:ascii="仿宋_GB2312" w:cs="仿宋_GB2312" w:hint="eastAsia"/>
                <w:sz w:val="21"/>
                <w:szCs w:val="21"/>
              </w:rPr>
              <w:t>；</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w:t>
            </w:r>
            <w:r>
              <w:rPr>
                <w:rFonts w:ascii="仿宋_GB2312" w:cs="仿宋_GB2312" w:hint="eastAsia"/>
                <w:sz w:val="21"/>
                <w:szCs w:val="21"/>
              </w:rPr>
              <w:t>，且一年内未发现该违法行为，主动消除违法行为危害后果，且在限期内改正的</w:t>
            </w:r>
          </w:p>
          <w:p w:rsidR="001376E6" w:rsidRDefault="001376E6">
            <w:pPr>
              <w:spacing w:line="260" w:lineRule="exact"/>
              <w:rPr>
                <w:rFonts w:ascii="仿宋_GB2312" w:cs="仿宋_GB2312"/>
                <w:sz w:val="21"/>
                <w:szCs w:val="21"/>
              </w:rPr>
            </w:pPr>
          </w:p>
        </w:tc>
        <w:tc>
          <w:tcPr>
            <w:tcW w:w="294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《中华人民共和国行政处罚法》第三十二条第一项当事人有下列情形之一，应当从轻或者减轻行政处罚：（一）主动消</w:t>
            </w:r>
            <w:r>
              <w:rPr>
                <w:rFonts w:ascii="仿宋_GB2312" w:cs="仿宋_GB2312" w:hint="eastAsia"/>
                <w:sz w:val="21"/>
                <w:szCs w:val="21"/>
              </w:rPr>
              <w:t>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widowControl/>
              <w:spacing w:line="260" w:lineRule="exact"/>
              <w:textAlignment w:val="center"/>
              <w:rPr>
                <w:rFonts w:ascii="仿宋_GB2312" w:cs="仿宋_GB2312"/>
                <w:bCs/>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r w:rsidR="001376E6">
        <w:trPr>
          <w:trHeight w:val="2385"/>
          <w:tblHeader/>
          <w:jc w:val="center"/>
        </w:trPr>
        <w:tc>
          <w:tcPr>
            <w:tcW w:w="594" w:type="dxa"/>
            <w:noWrap/>
            <w:vAlign w:val="center"/>
          </w:tcPr>
          <w:p w:rsidR="001376E6" w:rsidRDefault="00DD65DB">
            <w:pPr>
              <w:widowControl/>
              <w:spacing w:line="260" w:lineRule="exact"/>
              <w:jc w:val="center"/>
              <w:textAlignment w:val="center"/>
              <w:rPr>
                <w:rFonts w:ascii="仿宋_GB2312" w:cs="仿宋_GB2312"/>
                <w:bCs/>
                <w:sz w:val="21"/>
                <w:szCs w:val="21"/>
              </w:rPr>
            </w:pPr>
            <w:r>
              <w:rPr>
                <w:rFonts w:ascii="仿宋_GB2312" w:cs="仿宋_GB2312" w:hint="eastAsia"/>
                <w:bCs/>
                <w:sz w:val="21"/>
                <w:szCs w:val="21"/>
              </w:rPr>
              <w:t>10</w:t>
            </w:r>
          </w:p>
        </w:tc>
        <w:tc>
          <w:tcPr>
            <w:tcW w:w="190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对未为从业人员提供符合国家标准或者行业标准的劳动防护用品的处罚</w:t>
            </w:r>
          </w:p>
        </w:tc>
        <w:tc>
          <w:tcPr>
            <w:tcW w:w="505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《中华人民共和国安全生产法》第九十九条第五项</w:t>
            </w:r>
            <w:r>
              <w:rPr>
                <w:rFonts w:ascii="仿宋_GB2312" w:cs="仿宋_GB2312" w:hint="eastAsia"/>
                <w:sz w:val="21"/>
                <w:szCs w:val="21"/>
              </w:rPr>
              <w:t>：</w:t>
            </w:r>
            <w:r>
              <w:rPr>
                <w:rFonts w:ascii="仿宋_GB2312" w:cs="仿宋_GB2312" w:hint="eastAsia"/>
                <w:sz w:val="21"/>
                <w:szCs w:val="21"/>
              </w:rPr>
              <w:t>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五）未为从业人员提供符合国家标准或者行业标准的劳动防护用品的</w:t>
            </w:r>
            <w:r>
              <w:rPr>
                <w:rFonts w:ascii="仿宋_GB2312" w:cs="仿宋_GB2312" w:hint="eastAsia"/>
                <w:sz w:val="21"/>
                <w:szCs w:val="21"/>
              </w:rPr>
              <w:t>；</w:t>
            </w:r>
          </w:p>
        </w:tc>
        <w:tc>
          <w:tcPr>
            <w:tcW w:w="2196" w:type="dxa"/>
            <w:noWrap/>
            <w:vAlign w:val="center"/>
          </w:tcPr>
          <w:p w:rsidR="001376E6" w:rsidRDefault="00DD65DB">
            <w:pPr>
              <w:widowControl/>
              <w:spacing w:line="260" w:lineRule="exact"/>
              <w:textAlignment w:val="center"/>
              <w:rPr>
                <w:rFonts w:ascii="仿宋_GB2312" w:cs="仿宋_GB2312"/>
              </w:rPr>
            </w:pPr>
            <w:r>
              <w:rPr>
                <w:rFonts w:ascii="仿宋_GB2312" w:cs="仿宋_GB2312" w:hint="eastAsia"/>
                <w:sz w:val="21"/>
                <w:szCs w:val="21"/>
              </w:rPr>
              <w:t>三年内未发生生产安全责任事故</w:t>
            </w:r>
            <w:r>
              <w:rPr>
                <w:rFonts w:ascii="仿宋_GB2312" w:cs="仿宋_GB2312" w:hint="eastAsia"/>
                <w:sz w:val="21"/>
                <w:szCs w:val="21"/>
              </w:rPr>
              <w:t>，且一年内未发现该违法行为，主动消除违法行为危害后果，且在限期内改正的</w:t>
            </w:r>
          </w:p>
          <w:p w:rsidR="001376E6" w:rsidRDefault="001376E6">
            <w:pPr>
              <w:spacing w:line="260" w:lineRule="exact"/>
              <w:rPr>
                <w:rFonts w:ascii="仿宋_GB2312" w:cs="仿宋_GB2312"/>
                <w:sz w:val="21"/>
                <w:szCs w:val="21"/>
              </w:rPr>
            </w:pPr>
          </w:p>
        </w:tc>
        <w:tc>
          <w:tcPr>
            <w:tcW w:w="294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《中华人民共和国行政处罚法》第三十二条第一项当事人有下列情形之一，应当从轻或者减轻行政处罚：（</w:t>
            </w:r>
            <w:r>
              <w:rPr>
                <w:rFonts w:ascii="仿宋_GB2312" w:cs="仿宋_GB2312" w:hint="eastAsia"/>
                <w:sz w:val="21"/>
                <w:szCs w:val="21"/>
              </w:rPr>
              <w:t>一）主动消除或者减轻违法行为危害后果的</w:t>
            </w:r>
            <w:r>
              <w:rPr>
                <w:rFonts w:ascii="仿宋_GB2312" w:cs="仿宋_GB2312" w:hint="eastAsia"/>
                <w:sz w:val="21"/>
                <w:szCs w:val="21"/>
              </w:rPr>
              <w:t>；</w:t>
            </w:r>
          </w:p>
        </w:tc>
        <w:tc>
          <w:tcPr>
            <w:tcW w:w="191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spacing w:line="260" w:lineRule="exact"/>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widowControl/>
              <w:spacing w:line="260" w:lineRule="exact"/>
              <w:textAlignment w:val="center"/>
              <w:rPr>
                <w:rFonts w:ascii="仿宋_GB2312" w:cs="仿宋_GB2312"/>
                <w:bCs/>
                <w:sz w:val="21"/>
                <w:szCs w:val="21"/>
              </w:rPr>
            </w:pPr>
            <w:r>
              <w:rPr>
                <w:rFonts w:ascii="仿宋_GB2312" w:cs="仿宋_GB2312" w:hint="eastAsia"/>
                <w:sz w:val="21"/>
                <w:szCs w:val="21"/>
              </w:rPr>
              <w:t>4.</w:t>
            </w:r>
            <w:r>
              <w:rPr>
                <w:rFonts w:ascii="仿宋_GB2312" w:cs="仿宋_GB2312" w:hint="eastAsia"/>
                <w:sz w:val="21"/>
                <w:szCs w:val="21"/>
              </w:rPr>
              <w:t>在处罚档次内，按照前</w:t>
            </w:r>
            <w:r>
              <w:rPr>
                <w:rFonts w:ascii="仿宋_GB2312" w:cs="仿宋_GB2312" w:hint="eastAsia"/>
                <w:sz w:val="21"/>
                <w:szCs w:val="21"/>
              </w:rPr>
              <w:t>20%</w:t>
            </w:r>
            <w:r>
              <w:rPr>
                <w:rFonts w:ascii="仿宋_GB2312" w:cs="仿宋_GB2312" w:hint="eastAsia"/>
                <w:sz w:val="21"/>
                <w:szCs w:val="21"/>
              </w:rPr>
              <w:t>予以行政处罚</w:t>
            </w:r>
            <w:r>
              <w:rPr>
                <w:rFonts w:ascii="仿宋_GB2312" w:cs="仿宋_GB2312" w:hint="eastAsia"/>
                <w:sz w:val="21"/>
                <w:szCs w:val="21"/>
              </w:rPr>
              <w:t>。</w:t>
            </w:r>
          </w:p>
        </w:tc>
      </w:tr>
    </w:tbl>
    <w:p w:rsidR="001376E6" w:rsidRDefault="001376E6">
      <w:pPr>
        <w:spacing w:line="560" w:lineRule="exact"/>
        <w:rPr>
          <w:rFonts w:ascii="仿宋_GB2312" w:cs="仿宋_GB2312"/>
          <w:szCs w:val="32"/>
        </w:rPr>
      </w:pPr>
    </w:p>
    <w:p w:rsidR="001376E6" w:rsidRDefault="00DD65DB">
      <w:pPr>
        <w:spacing w:line="560" w:lineRule="exact"/>
        <w:rPr>
          <w:rFonts w:ascii="黑体" w:eastAsia="黑体" w:cs="黑体"/>
          <w:szCs w:val="32"/>
          <w:shd w:val="clear" w:color="auto" w:fill="FFFFFF"/>
        </w:rPr>
      </w:pPr>
      <w:r>
        <w:rPr>
          <w:rFonts w:ascii="仿宋_GB2312" w:cs="仿宋_GB2312" w:hint="eastAsia"/>
          <w:szCs w:val="32"/>
        </w:rPr>
        <w:br w:type="page"/>
      </w:r>
      <w:r>
        <w:rPr>
          <w:rFonts w:ascii="黑体" w:eastAsia="黑体" w:cs="黑体" w:hint="eastAsia"/>
          <w:szCs w:val="32"/>
          <w:shd w:val="clear" w:color="auto" w:fill="FFFFFF"/>
        </w:rPr>
        <w:lastRenderedPageBreak/>
        <w:t>附件</w:t>
      </w:r>
      <w:r>
        <w:rPr>
          <w:rFonts w:ascii="黑体" w:eastAsia="黑体" w:cs="黑体" w:hint="eastAsia"/>
          <w:szCs w:val="32"/>
          <w:shd w:val="clear" w:color="auto" w:fill="FFFFFF"/>
        </w:rPr>
        <w:t>2</w:t>
      </w:r>
    </w:p>
    <w:p w:rsidR="001376E6" w:rsidRDefault="00DD65DB">
      <w:pPr>
        <w:spacing w:line="560" w:lineRule="exact"/>
        <w:jc w:val="center"/>
        <w:rPr>
          <w:rFonts w:ascii="方正小标宋_GBK" w:eastAsia="方正小标宋_GBK" w:cs="方正小标宋_GBK"/>
          <w:sz w:val="44"/>
          <w:szCs w:val="44"/>
          <w:shd w:val="clear" w:color="auto" w:fill="FFFFFF"/>
        </w:rPr>
      </w:pPr>
      <w:r>
        <w:rPr>
          <w:rFonts w:ascii="方正小标宋_GBK" w:eastAsia="方正小标宋_GBK" w:cs="方正小标宋_GBK" w:hint="eastAsia"/>
          <w:sz w:val="44"/>
          <w:szCs w:val="44"/>
          <w:shd w:val="clear" w:color="auto" w:fill="FFFFFF"/>
        </w:rPr>
        <w:t>减轻行政处罚事项清单</w:t>
      </w:r>
    </w:p>
    <w:tbl>
      <w:tblPr>
        <w:tblW w:w="14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653"/>
        <w:gridCol w:w="1735"/>
        <w:gridCol w:w="5052"/>
        <w:gridCol w:w="2208"/>
        <w:gridCol w:w="3288"/>
        <w:gridCol w:w="1905"/>
      </w:tblGrid>
      <w:tr w:rsidR="001376E6">
        <w:trPr>
          <w:trHeight w:val="446"/>
          <w:tblHeader/>
          <w:jc w:val="center"/>
        </w:trPr>
        <w:tc>
          <w:tcPr>
            <w:tcW w:w="653" w:type="dxa"/>
            <w:noWrap/>
            <w:vAlign w:val="center"/>
          </w:tcPr>
          <w:p w:rsidR="001376E6" w:rsidRDefault="00DD65DB">
            <w:pPr>
              <w:widowControl/>
              <w:jc w:val="center"/>
              <w:textAlignment w:val="center"/>
              <w:rPr>
                <w:rFonts w:ascii="黑体" w:eastAsia="黑体" w:cs="黑体"/>
                <w:bCs/>
                <w:sz w:val="21"/>
                <w:szCs w:val="21"/>
              </w:rPr>
            </w:pPr>
            <w:r>
              <w:rPr>
                <w:rFonts w:ascii="黑体" w:eastAsia="黑体" w:cs="黑体" w:hint="eastAsia"/>
                <w:bCs/>
                <w:kern w:val="0"/>
                <w:sz w:val="21"/>
                <w:szCs w:val="21"/>
              </w:rPr>
              <w:t>序号</w:t>
            </w:r>
          </w:p>
        </w:tc>
        <w:tc>
          <w:tcPr>
            <w:tcW w:w="1735" w:type="dxa"/>
            <w:noWrap/>
            <w:vAlign w:val="center"/>
          </w:tcPr>
          <w:p w:rsidR="001376E6" w:rsidRDefault="00DD65DB">
            <w:pPr>
              <w:widowControl/>
              <w:jc w:val="center"/>
              <w:textAlignment w:val="center"/>
              <w:rPr>
                <w:rFonts w:ascii="黑体" w:eastAsia="黑体" w:cs="黑体"/>
                <w:bCs/>
                <w:sz w:val="21"/>
                <w:szCs w:val="21"/>
              </w:rPr>
            </w:pPr>
            <w:r>
              <w:rPr>
                <w:rFonts w:ascii="黑体" w:eastAsia="黑体" w:cs="黑体" w:hint="eastAsia"/>
                <w:bCs/>
                <w:kern w:val="0"/>
                <w:sz w:val="21"/>
                <w:szCs w:val="21"/>
              </w:rPr>
              <w:t>行政处罚事项</w:t>
            </w:r>
          </w:p>
        </w:tc>
        <w:tc>
          <w:tcPr>
            <w:tcW w:w="5052" w:type="dxa"/>
            <w:noWrap/>
            <w:vAlign w:val="center"/>
          </w:tcPr>
          <w:p w:rsidR="001376E6" w:rsidRDefault="00DD65DB">
            <w:pPr>
              <w:widowControl/>
              <w:jc w:val="center"/>
              <w:textAlignment w:val="center"/>
              <w:rPr>
                <w:rFonts w:ascii="黑体" w:eastAsia="黑体" w:cs="黑体"/>
                <w:bCs/>
                <w:sz w:val="21"/>
                <w:szCs w:val="21"/>
              </w:rPr>
            </w:pPr>
            <w:r>
              <w:rPr>
                <w:rFonts w:ascii="黑体" w:eastAsia="黑体" w:cs="黑体" w:hint="eastAsia"/>
                <w:bCs/>
                <w:kern w:val="0"/>
                <w:sz w:val="21"/>
                <w:szCs w:val="21"/>
              </w:rPr>
              <w:t>设定法律依据</w:t>
            </w:r>
          </w:p>
        </w:tc>
        <w:tc>
          <w:tcPr>
            <w:tcW w:w="2208" w:type="dxa"/>
            <w:noWrap/>
            <w:vAlign w:val="center"/>
          </w:tcPr>
          <w:p w:rsidR="001376E6" w:rsidRDefault="00DD65DB">
            <w:pPr>
              <w:widowControl/>
              <w:jc w:val="center"/>
              <w:textAlignment w:val="center"/>
              <w:rPr>
                <w:rFonts w:ascii="黑体" w:eastAsia="黑体" w:cs="黑体"/>
                <w:bCs/>
                <w:sz w:val="21"/>
                <w:szCs w:val="21"/>
              </w:rPr>
            </w:pPr>
            <w:r>
              <w:rPr>
                <w:rFonts w:ascii="黑体" w:eastAsia="黑体" w:cs="黑体" w:hint="eastAsia"/>
                <w:bCs/>
                <w:kern w:val="0"/>
                <w:sz w:val="21"/>
                <w:szCs w:val="21"/>
              </w:rPr>
              <w:t>适用情形</w:t>
            </w:r>
          </w:p>
        </w:tc>
        <w:tc>
          <w:tcPr>
            <w:tcW w:w="3288" w:type="dxa"/>
            <w:noWrap/>
            <w:vAlign w:val="center"/>
          </w:tcPr>
          <w:p w:rsidR="001376E6" w:rsidRDefault="00DD65DB">
            <w:pPr>
              <w:widowControl/>
              <w:jc w:val="center"/>
              <w:textAlignment w:val="center"/>
              <w:rPr>
                <w:rFonts w:ascii="黑体" w:eastAsia="黑体" w:cs="黑体"/>
                <w:bCs/>
                <w:kern w:val="0"/>
                <w:sz w:val="21"/>
                <w:szCs w:val="21"/>
              </w:rPr>
            </w:pPr>
            <w:r>
              <w:rPr>
                <w:rFonts w:ascii="黑体" w:eastAsia="黑体" w:cs="黑体" w:hint="eastAsia"/>
                <w:bCs/>
                <w:kern w:val="0"/>
                <w:sz w:val="21"/>
                <w:szCs w:val="21"/>
              </w:rPr>
              <w:t>减轻处罚法律依据</w:t>
            </w:r>
          </w:p>
        </w:tc>
        <w:tc>
          <w:tcPr>
            <w:tcW w:w="1905" w:type="dxa"/>
            <w:noWrap/>
            <w:vAlign w:val="center"/>
          </w:tcPr>
          <w:p w:rsidR="001376E6" w:rsidRDefault="00DD65DB">
            <w:pPr>
              <w:widowControl/>
              <w:jc w:val="center"/>
              <w:textAlignment w:val="center"/>
              <w:rPr>
                <w:rFonts w:ascii="黑体" w:eastAsia="黑体" w:cs="黑体"/>
                <w:bCs/>
                <w:sz w:val="21"/>
                <w:szCs w:val="21"/>
              </w:rPr>
            </w:pPr>
            <w:r>
              <w:rPr>
                <w:rFonts w:ascii="黑体" w:eastAsia="黑体" w:cs="黑体" w:hint="eastAsia"/>
                <w:bCs/>
                <w:kern w:val="0"/>
                <w:sz w:val="21"/>
                <w:szCs w:val="21"/>
              </w:rPr>
              <w:t>配套监管措施</w:t>
            </w:r>
          </w:p>
        </w:tc>
      </w:tr>
      <w:tr w:rsidR="001376E6">
        <w:trPr>
          <w:trHeight w:val="1230"/>
          <w:tblHeader/>
          <w:jc w:val="center"/>
        </w:trPr>
        <w:tc>
          <w:tcPr>
            <w:tcW w:w="653" w:type="dxa"/>
            <w:noWrap/>
            <w:vAlign w:val="center"/>
          </w:tcPr>
          <w:p w:rsidR="001376E6" w:rsidRDefault="00DD65DB">
            <w:pPr>
              <w:spacing w:line="260" w:lineRule="exact"/>
              <w:jc w:val="center"/>
              <w:rPr>
                <w:rFonts w:ascii="仿宋_GB2312" w:cs="仿宋_GB2312"/>
                <w:bCs/>
                <w:sz w:val="21"/>
                <w:szCs w:val="21"/>
              </w:rPr>
            </w:pPr>
            <w:r>
              <w:rPr>
                <w:rFonts w:ascii="仿宋_GB2312" w:cs="仿宋_GB2312" w:hint="eastAsia"/>
                <w:bCs/>
                <w:sz w:val="21"/>
                <w:szCs w:val="21"/>
              </w:rPr>
              <w:t>1</w:t>
            </w:r>
          </w:p>
        </w:tc>
        <w:tc>
          <w:tcPr>
            <w:tcW w:w="1735" w:type="dxa"/>
            <w:noWrap/>
            <w:vAlign w:val="center"/>
          </w:tcPr>
          <w:p w:rsidR="001376E6" w:rsidRDefault="00DD65DB">
            <w:pPr>
              <w:widowControl/>
              <w:spacing w:line="260" w:lineRule="exact"/>
              <w:jc w:val="left"/>
              <w:textAlignment w:val="center"/>
              <w:rPr>
                <w:rFonts w:ascii="仿宋_GB2312" w:cs="仿宋_GB2312"/>
                <w:sz w:val="21"/>
                <w:szCs w:val="21"/>
              </w:rPr>
            </w:pPr>
            <w:r>
              <w:rPr>
                <w:rFonts w:ascii="仿宋_GB2312" w:cs="仿宋_GB2312" w:hint="eastAsia"/>
                <w:kern w:val="0"/>
                <w:sz w:val="21"/>
                <w:szCs w:val="21"/>
              </w:rPr>
              <w:t>生产经营单位未按照规定开展应急预案评估的</w:t>
            </w:r>
            <w:r>
              <w:rPr>
                <w:rFonts w:ascii="仿宋_GB2312" w:cs="仿宋_GB2312" w:hint="eastAsia"/>
                <w:sz w:val="21"/>
                <w:szCs w:val="21"/>
              </w:rPr>
              <w:t>处罚</w:t>
            </w:r>
          </w:p>
        </w:tc>
        <w:tc>
          <w:tcPr>
            <w:tcW w:w="5052" w:type="dxa"/>
            <w:noWrap/>
            <w:vAlign w:val="center"/>
          </w:tcPr>
          <w:p w:rsidR="001376E6" w:rsidRDefault="00DD65DB">
            <w:pPr>
              <w:spacing w:line="260" w:lineRule="exact"/>
              <w:rPr>
                <w:rFonts w:ascii="仿宋_GB2312" w:cs="仿宋_GB2312"/>
                <w:bCs/>
                <w:sz w:val="21"/>
                <w:szCs w:val="21"/>
              </w:rPr>
            </w:pPr>
            <w:r>
              <w:rPr>
                <w:rFonts w:ascii="仿宋_GB2312" w:cs="仿宋_GB2312" w:hint="eastAsia"/>
                <w:kern w:val="10"/>
                <w:sz w:val="21"/>
                <w:szCs w:val="21"/>
              </w:rPr>
              <w:t>《生产安全事故应急预案管理办法》第四十五条</w:t>
            </w:r>
            <w:r>
              <w:rPr>
                <w:rFonts w:ascii="仿宋_GB2312" w:cs="仿宋_GB2312" w:hint="eastAsia"/>
                <w:kern w:val="10"/>
                <w:sz w:val="21"/>
                <w:szCs w:val="21"/>
              </w:rPr>
              <w:t>：</w:t>
            </w:r>
            <w:r>
              <w:rPr>
                <w:rFonts w:ascii="仿宋_GB2312" w:cs="仿宋_GB2312" w:hint="eastAsia"/>
                <w:kern w:val="10"/>
                <w:sz w:val="21"/>
                <w:szCs w:val="21"/>
              </w:rPr>
              <w:t>生产经营单位有下列情形之一的，由县级以上人民政府应急管理部门责令限期改正，可以处</w:t>
            </w:r>
            <w:r>
              <w:rPr>
                <w:rFonts w:ascii="仿宋_GB2312" w:cs="仿宋_GB2312" w:hint="eastAsia"/>
                <w:kern w:val="10"/>
                <w:sz w:val="21"/>
                <w:szCs w:val="21"/>
              </w:rPr>
              <w:t>1</w:t>
            </w:r>
            <w:r>
              <w:rPr>
                <w:rFonts w:ascii="仿宋_GB2312" w:cs="仿宋_GB2312" w:hint="eastAsia"/>
                <w:kern w:val="10"/>
                <w:sz w:val="21"/>
                <w:szCs w:val="21"/>
              </w:rPr>
              <w:t>万元以上</w:t>
            </w:r>
            <w:r>
              <w:rPr>
                <w:rFonts w:ascii="仿宋_GB2312" w:cs="仿宋_GB2312" w:hint="eastAsia"/>
                <w:kern w:val="10"/>
                <w:sz w:val="21"/>
                <w:szCs w:val="21"/>
              </w:rPr>
              <w:t>3</w:t>
            </w:r>
            <w:r>
              <w:rPr>
                <w:rFonts w:ascii="仿宋_GB2312" w:cs="仿宋_GB2312" w:hint="eastAsia"/>
                <w:kern w:val="10"/>
                <w:sz w:val="21"/>
                <w:szCs w:val="21"/>
              </w:rPr>
              <w:t>万元以下罚款：（四）未按照规定开展应急预案评估的</w:t>
            </w:r>
            <w:r>
              <w:rPr>
                <w:rFonts w:ascii="仿宋_GB2312" w:cs="仿宋_GB2312" w:hint="eastAsia"/>
                <w:kern w:val="10"/>
                <w:sz w:val="21"/>
                <w:szCs w:val="21"/>
              </w:rPr>
              <w:t>；</w:t>
            </w:r>
          </w:p>
        </w:tc>
        <w:tc>
          <w:tcPr>
            <w:tcW w:w="2208" w:type="dxa"/>
            <w:vMerge w:val="restart"/>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五年内未发生生产安全责任事故，且两年内未发现该违法行为，主动减轻违法行为后果，且在限期内改正的</w:t>
            </w:r>
          </w:p>
        </w:tc>
        <w:tc>
          <w:tcPr>
            <w:tcW w:w="3288" w:type="dxa"/>
            <w:vMerge w:val="restart"/>
            <w:noWrap/>
            <w:vAlign w:val="center"/>
          </w:tcPr>
          <w:p w:rsidR="001376E6" w:rsidRDefault="00DD65DB">
            <w:pPr>
              <w:spacing w:line="260" w:lineRule="exact"/>
              <w:rPr>
                <w:rFonts w:ascii="仿宋_GB2312" w:cs="仿宋_GB2312"/>
                <w:kern w:val="10"/>
                <w:sz w:val="21"/>
                <w:szCs w:val="21"/>
              </w:rPr>
            </w:pPr>
            <w:r>
              <w:rPr>
                <w:rFonts w:ascii="仿宋_GB2312" w:cs="仿宋_GB2312" w:hint="eastAsia"/>
                <w:kern w:val="10"/>
                <w:sz w:val="21"/>
                <w:szCs w:val="21"/>
              </w:rPr>
              <w:t>《中华人民共和国行政处罚法》第三十二条第一项当事人有下列情形之一，应当从轻或者减轻行政处罚：</w:t>
            </w:r>
          </w:p>
          <w:p w:rsidR="001376E6" w:rsidRDefault="00DD65DB">
            <w:pPr>
              <w:widowControl/>
              <w:spacing w:line="260" w:lineRule="exact"/>
              <w:textAlignment w:val="center"/>
              <w:rPr>
                <w:rFonts w:ascii="仿宋_GB2312" w:cs="仿宋_GB2312"/>
                <w:kern w:val="10"/>
                <w:sz w:val="21"/>
                <w:szCs w:val="21"/>
              </w:rPr>
            </w:pPr>
            <w:r>
              <w:rPr>
                <w:rFonts w:ascii="仿宋_GB2312" w:cs="仿宋_GB2312" w:hint="eastAsia"/>
                <w:kern w:val="10"/>
                <w:sz w:val="21"/>
                <w:szCs w:val="21"/>
              </w:rPr>
              <w:t>（一）</w:t>
            </w:r>
            <w:r>
              <w:rPr>
                <w:rFonts w:ascii="仿宋_GB2312" w:cs="仿宋_GB2312" w:hint="eastAsia"/>
                <w:sz w:val="21"/>
                <w:szCs w:val="21"/>
              </w:rPr>
              <w:t>主动消除或者减轻违法行为危害后果的；</w:t>
            </w:r>
          </w:p>
        </w:tc>
        <w:tc>
          <w:tcPr>
            <w:tcW w:w="1905" w:type="dxa"/>
            <w:vMerge w:val="restart"/>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责令限期改正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，并及时复查；</w:t>
            </w:r>
          </w:p>
          <w:p w:rsidR="001376E6" w:rsidRDefault="00DD65DB">
            <w:pPr>
              <w:widowControl/>
              <w:spacing w:line="260" w:lineRule="exact"/>
              <w:textAlignment w:val="center"/>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r>
              <w:rPr>
                <w:rFonts w:ascii="仿宋_GB2312" w:cs="仿宋_GB2312" w:hint="eastAsia"/>
                <w:sz w:val="21"/>
                <w:szCs w:val="21"/>
              </w:rPr>
              <w:t>；</w:t>
            </w:r>
          </w:p>
          <w:p w:rsidR="001376E6" w:rsidRDefault="00DD65DB">
            <w:pPr>
              <w:widowControl/>
              <w:spacing w:line="260" w:lineRule="exact"/>
              <w:textAlignment w:val="center"/>
              <w:rPr>
                <w:rFonts w:ascii="仿宋_GB2312" w:cs="仿宋_GB2312"/>
                <w:bCs/>
                <w:sz w:val="21"/>
                <w:szCs w:val="21"/>
              </w:rPr>
            </w:pPr>
            <w:r>
              <w:rPr>
                <w:rFonts w:ascii="仿宋_GB2312" w:cs="仿宋_GB2312" w:hint="eastAsia"/>
                <w:sz w:val="21"/>
                <w:szCs w:val="21"/>
              </w:rPr>
              <w:t>4.</w:t>
            </w:r>
            <w:r>
              <w:rPr>
                <w:rFonts w:ascii="仿宋_GB2312" w:cs="仿宋_GB2312" w:hint="eastAsia"/>
                <w:sz w:val="21"/>
                <w:szCs w:val="21"/>
              </w:rPr>
              <w:t>适用法定行政处罚最低限度以下的处罚种类或者处罚幅度，包括应当并处时不并处、在法定最低罚款限值以下确定罚款数额等情形</w:t>
            </w:r>
            <w:r>
              <w:rPr>
                <w:rFonts w:ascii="仿宋_GB2312" w:cs="仿宋_GB2312" w:hint="eastAsia"/>
                <w:sz w:val="21"/>
                <w:szCs w:val="21"/>
              </w:rPr>
              <w:t>。</w:t>
            </w:r>
          </w:p>
        </w:tc>
      </w:tr>
      <w:tr w:rsidR="001376E6">
        <w:trPr>
          <w:trHeight w:val="1230"/>
          <w:tblHeader/>
          <w:jc w:val="center"/>
        </w:trPr>
        <w:tc>
          <w:tcPr>
            <w:tcW w:w="653" w:type="dxa"/>
            <w:noWrap/>
            <w:vAlign w:val="center"/>
          </w:tcPr>
          <w:p w:rsidR="001376E6" w:rsidRDefault="00DD65DB">
            <w:pPr>
              <w:spacing w:line="260" w:lineRule="exact"/>
              <w:jc w:val="center"/>
              <w:rPr>
                <w:rFonts w:ascii="仿宋_GB2312" w:cs="仿宋_GB2312"/>
                <w:bCs/>
                <w:sz w:val="21"/>
                <w:szCs w:val="21"/>
              </w:rPr>
            </w:pPr>
            <w:r>
              <w:rPr>
                <w:rFonts w:ascii="仿宋_GB2312" w:cs="仿宋_GB2312" w:hint="eastAsia"/>
                <w:bCs/>
                <w:sz w:val="21"/>
                <w:szCs w:val="21"/>
              </w:rPr>
              <w:t>2</w:t>
            </w:r>
          </w:p>
        </w:tc>
        <w:tc>
          <w:tcPr>
            <w:tcW w:w="1735"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对生产经营单位与从业人员订立协议，免除或者减轻其对从业人员因生产安全事故伤亡依法应承担的责任的处罚</w:t>
            </w:r>
          </w:p>
        </w:tc>
        <w:tc>
          <w:tcPr>
            <w:tcW w:w="505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《中华人民共和国安全生产法》第一百零六条</w:t>
            </w:r>
            <w:r>
              <w:rPr>
                <w:rFonts w:ascii="仿宋_GB2312" w:cs="仿宋_GB2312" w:hint="eastAsia"/>
                <w:sz w:val="21"/>
                <w:szCs w:val="21"/>
              </w:rPr>
              <w:t>：</w:t>
            </w:r>
            <w:r>
              <w:rPr>
                <w:rFonts w:ascii="仿宋_GB2312" w:cs="仿宋_GB2312" w:hint="eastAsia"/>
                <w:sz w:val="21"/>
                <w:szCs w:val="21"/>
              </w:rPr>
              <w:t>生产经营单位与从业人员订立协议，免除或者减轻其对从业人员因生产安全事故伤亡依法应承担的责任的，该协议无效；对生产经营单位的主要负责人、个人经营的投资人处二万元以上十万元以下的罚款。</w:t>
            </w:r>
          </w:p>
        </w:tc>
        <w:tc>
          <w:tcPr>
            <w:tcW w:w="2208" w:type="dxa"/>
            <w:vMerge/>
            <w:noWrap/>
            <w:vAlign w:val="center"/>
          </w:tcPr>
          <w:p w:rsidR="001376E6" w:rsidRDefault="001376E6"/>
        </w:tc>
        <w:tc>
          <w:tcPr>
            <w:tcW w:w="3288" w:type="dxa"/>
            <w:vMerge/>
            <w:noWrap/>
            <w:vAlign w:val="center"/>
          </w:tcPr>
          <w:p w:rsidR="001376E6" w:rsidRDefault="001376E6"/>
        </w:tc>
        <w:tc>
          <w:tcPr>
            <w:tcW w:w="1905" w:type="dxa"/>
            <w:vMerge/>
            <w:noWrap/>
            <w:vAlign w:val="center"/>
          </w:tcPr>
          <w:p w:rsidR="001376E6" w:rsidRDefault="001376E6"/>
        </w:tc>
      </w:tr>
      <w:tr w:rsidR="001376E6">
        <w:trPr>
          <w:trHeight w:val="1265"/>
          <w:tblHeader/>
          <w:jc w:val="center"/>
        </w:trPr>
        <w:tc>
          <w:tcPr>
            <w:tcW w:w="653" w:type="dxa"/>
            <w:noWrap/>
            <w:vAlign w:val="center"/>
          </w:tcPr>
          <w:p w:rsidR="001376E6" w:rsidRDefault="00DD65DB">
            <w:pPr>
              <w:spacing w:line="260" w:lineRule="exact"/>
              <w:jc w:val="center"/>
              <w:rPr>
                <w:rFonts w:ascii="仿宋_GB2312" w:cs="仿宋_GB2312"/>
                <w:bCs/>
                <w:sz w:val="21"/>
                <w:szCs w:val="21"/>
              </w:rPr>
            </w:pPr>
            <w:r>
              <w:rPr>
                <w:rFonts w:ascii="仿宋_GB2312" w:cs="仿宋_GB2312" w:hint="eastAsia"/>
                <w:bCs/>
                <w:sz w:val="21"/>
                <w:szCs w:val="21"/>
              </w:rPr>
              <w:t>3</w:t>
            </w:r>
          </w:p>
        </w:tc>
        <w:tc>
          <w:tcPr>
            <w:tcW w:w="1735"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对从业人员进行安全培训期间未支付工资并承担安全培训费用的处罚</w:t>
            </w:r>
          </w:p>
        </w:tc>
        <w:tc>
          <w:tcPr>
            <w:tcW w:w="5052" w:type="dxa"/>
            <w:noWrap/>
            <w:vAlign w:val="center"/>
          </w:tcPr>
          <w:p w:rsidR="001376E6" w:rsidRDefault="00DD65DB">
            <w:pPr>
              <w:spacing w:line="260" w:lineRule="exact"/>
              <w:rPr>
                <w:rFonts w:ascii="仿宋_GB2312" w:cs="仿宋_GB2312"/>
                <w:sz w:val="21"/>
                <w:szCs w:val="21"/>
              </w:rPr>
            </w:pPr>
            <w:r>
              <w:rPr>
                <w:rFonts w:ascii="仿宋_GB2312" w:cs="仿宋_GB2312" w:hint="eastAsia"/>
                <w:sz w:val="21"/>
                <w:szCs w:val="21"/>
              </w:rPr>
              <w:t>《生产经营单位安全培训规定》第二十九条第二项</w:t>
            </w:r>
            <w:r>
              <w:rPr>
                <w:rFonts w:ascii="仿宋_GB2312" w:cs="仿宋_GB2312" w:hint="eastAsia"/>
                <w:sz w:val="21"/>
                <w:szCs w:val="21"/>
              </w:rPr>
              <w:t>：</w:t>
            </w:r>
            <w:r>
              <w:rPr>
                <w:rFonts w:ascii="仿宋_GB2312" w:cs="仿宋_GB2312" w:hint="eastAsia"/>
                <w:sz w:val="21"/>
                <w:szCs w:val="21"/>
              </w:rPr>
              <w:t>生产经营单位有下列行为之一的，由安全生产监管监察部门责令其限期改正，可以处</w:t>
            </w:r>
            <w:r>
              <w:rPr>
                <w:rFonts w:ascii="仿宋_GB2312" w:cs="仿宋_GB2312" w:hint="eastAsia"/>
                <w:sz w:val="21"/>
                <w:szCs w:val="21"/>
              </w:rPr>
              <w:t>1</w:t>
            </w:r>
            <w:r>
              <w:rPr>
                <w:rFonts w:ascii="仿宋_GB2312" w:cs="仿宋_GB2312" w:hint="eastAsia"/>
                <w:sz w:val="21"/>
                <w:szCs w:val="21"/>
              </w:rPr>
              <w:t>万元以上</w:t>
            </w:r>
            <w:r>
              <w:rPr>
                <w:rFonts w:ascii="仿宋_GB2312" w:cs="仿宋_GB2312" w:hint="eastAsia"/>
                <w:sz w:val="21"/>
                <w:szCs w:val="21"/>
              </w:rPr>
              <w:t>3</w:t>
            </w:r>
            <w:r>
              <w:rPr>
                <w:rFonts w:ascii="仿宋_GB2312" w:cs="仿宋_GB2312" w:hint="eastAsia"/>
                <w:sz w:val="21"/>
                <w:szCs w:val="21"/>
              </w:rPr>
              <w:t>万元以下的罚款：（二）从业人员进行安全培训期间未支付工资并承担安全培训费用的</w:t>
            </w:r>
            <w:r>
              <w:rPr>
                <w:rFonts w:ascii="仿宋_GB2312" w:cs="仿宋_GB2312" w:hint="eastAsia"/>
                <w:sz w:val="21"/>
                <w:szCs w:val="21"/>
              </w:rPr>
              <w:t>。</w:t>
            </w:r>
          </w:p>
        </w:tc>
        <w:tc>
          <w:tcPr>
            <w:tcW w:w="2208" w:type="dxa"/>
            <w:vMerge/>
            <w:noWrap/>
            <w:vAlign w:val="center"/>
          </w:tcPr>
          <w:p w:rsidR="001376E6" w:rsidRDefault="001376E6"/>
        </w:tc>
        <w:tc>
          <w:tcPr>
            <w:tcW w:w="3288" w:type="dxa"/>
            <w:vMerge/>
            <w:noWrap/>
            <w:vAlign w:val="center"/>
          </w:tcPr>
          <w:p w:rsidR="001376E6" w:rsidRDefault="001376E6"/>
        </w:tc>
        <w:tc>
          <w:tcPr>
            <w:tcW w:w="1905" w:type="dxa"/>
            <w:vMerge/>
            <w:noWrap/>
            <w:vAlign w:val="center"/>
          </w:tcPr>
          <w:p w:rsidR="001376E6" w:rsidRDefault="001376E6"/>
        </w:tc>
      </w:tr>
      <w:tr w:rsidR="001376E6">
        <w:trPr>
          <w:trHeight w:val="1230"/>
          <w:tblHeader/>
          <w:jc w:val="center"/>
        </w:trPr>
        <w:tc>
          <w:tcPr>
            <w:tcW w:w="653" w:type="dxa"/>
            <w:noWrap/>
            <w:vAlign w:val="center"/>
          </w:tcPr>
          <w:p w:rsidR="001376E6" w:rsidRDefault="00DD65DB">
            <w:pPr>
              <w:spacing w:line="240" w:lineRule="exact"/>
              <w:jc w:val="center"/>
              <w:rPr>
                <w:rFonts w:ascii="仿宋_GB2312" w:cs="仿宋_GB2312"/>
                <w:bCs/>
                <w:sz w:val="21"/>
                <w:szCs w:val="21"/>
              </w:rPr>
            </w:pPr>
            <w:r>
              <w:rPr>
                <w:rFonts w:ascii="仿宋_GB2312" w:cs="仿宋_GB2312" w:hint="eastAsia"/>
                <w:bCs/>
                <w:sz w:val="21"/>
                <w:szCs w:val="21"/>
              </w:rPr>
              <w:t>4</w:t>
            </w:r>
          </w:p>
        </w:tc>
        <w:tc>
          <w:tcPr>
            <w:tcW w:w="1735" w:type="dxa"/>
            <w:noWrap/>
            <w:vAlign w:val="center"/>
          </w:tcPr>
          <w:p w:rsidR="001376E6" w:rsidRDefault="00DD65DB">
            <w:pPr>
              <w:spacing w:line="240" w:lineRule="exact"/>
              <w:rPr>
                <w:rFonts w:ascii="仿宋_GB2312" w:cs="仿宋_GB2312"/>
                <w:sz w:val="21"/>
                <w:szCs w:val="21"/>
              </w:rPr>
            </w:pPr>
            <w:r>
              <w:rPr>
                <w:rFonts w:ascii="仿宋_GB2312" w:cs="仿宋_GB2312" w:hint="eastAsia"/>
                <w:sz w:val="21"/>
                <w:szCs w:val="21"/>
              </w:rPr>
              <w:t>安全设备的安装、使用、检测、改造和报废不符合国家标准或者行业标准的处罚</w:t>
            </w:r>
          </w:p>
        </w:tc>
        <w:tc>
          <w:tcPr>
            <w:tcW w:w="5052" w:type="dxa"/>
            <w:noWrap/>
            <w:vAlign w:val="center"/>
          </w:tcPr>
          <w:p w:rsidR="001376E6" w:rsidRDefault="00DD65DB">
            <w:pPr>
              <w:spacing w:line="240" w:lineRule="exact"/>
              <w:rPr>
                <w:rFonts w:ascii="仿宋_GB2312" w:cs="仿宋_GB2312"/>
                <w:sz w:val="21"/>
                <w:szCs w:val="21"/>
              </w:rPr>
            </w:pPr>
            <w:r>
              <w:rPr>
                <w:rFonts w:ascii="仿宋_GB2312" w:cs="仿宋_GB2312" w:hint="eastAsia"/>
                <w:sz w:val="21"/>
                <w:szCs w:val="21"/>
              </w:rPr>
              <w:t>《中华人民共和国安全生产法》第九十九条第二项</w:t>
            </w:r>
            <w:r>
              <w:rPr>
                <w:rFonts w:ascii="仿宋_GB2312" w:cs="仿宋_GB2312" w:hint="eastAsia"/>
                <w:sz w:val="21"/>
                <w:szCs w:val="21"/>
              </w:rPr>
              <w:t>：</w:t>
            </w:r>
            <w:r>
              <w:rPr>
                <w:rFonts w:ascii="仿宋_GB2312" w:cs="仿宋_GB2312" w:hint="eastAsia"/>
                <w:sz w:val="21"/>
                <w:szCs w:val="21"/>
              </w:rPr>
              <w:t>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二）安全设备的安装、使用、检测、改造和报废不符合国家标准或者行业标准的</w:t>
            </w:r>
            <w:r>
              <w:rPr>
                <w:rFonts w:ascii="仿宋_GB2312" w:cs="仿宋_GB2312" w:hint="eastAsia"/>
                <w:sz w:val="21"/>
                <w:szCs w:val="21"/>
              </w:rPr>
              <w:t>；</w:t>
            </w:r>
          </w:p>
        </w:tc>
        <w:tc>
          <w:tcPr>
            <w:tcW w:w="2208" w:type="dxa"/>
            <w:vMerge/>
            <w:noWrap/>
            <w:vAlign w:val="center"/>
          </w:tcPr>
          <w:p w:rsidR="001376E6" w:rsidRDefault="001376E6"/>
        </w:tc>
        <w:tc>
          <w:tcPr>
            <w:tcW w:w="3288" w:type="dxa"/>
            <w:vMerge/>
            <w:noWrap/>
            <w:vAlign w:val="center"/>
          </w:tcPr>
          <w:p w:rsidR="001376E6" w:rsidRDefault="001376E6"/>
        </w:tc>
        <w:tc>
          <w:tcPr>
            <w:tcW w:w="1905" w:type="dxa"/>
            <w:vMerge/>
            <w:noWrap/>
            <w:vAlign w:val="center"/>
          </w:tcPr>
          <w:p w:rsidR="001376E6" w:rsidRDefault="001376E6"/>
        </w:tc>
      </w:tr>
    </w:tbl>
    <w:p w:rsidR="001376E6" w:rsidRDefault="001376E6">
      <w:pPr>
        <w:jc w:val="left"/>
        <w:rPr>
          <w:rFonts w:ascii="黑体" w:eastAsia="黑体" w:cs="黑体"/>
          <w:szCs w:val="32"/>
          <w:shd w:val="clear" w:color="auto" w:fill="FFFFFF"/>
        </w:rPr>
      </w:pPr>
    </w:p>
    <w:p w:rsidR="001376E6" w:rsidRDefault="00DD65DB">
      <w:pPr>
        <w:jc w:val="left"/>
        <w:rPr>
          <w:rFonts w:ascii="黑体" w:eastAsia="黑体" w:cs="黑体"/>
          <w:szCs w:val="32"/>
          <w:shd w:val="clear" w:color="auto" w:fill="FFFFFF"/>
        </w:rPr>
      </w:pPr>
      <w:r>
        <w:rPr>
          <w:rFonts w:ascii="黑体" w:eastAsia="黑体" w:cs="黑体" w:hint="eastAsia"/>
          <w:szCs w:val="32"/>
          <w:shd w:val="clear" w:color="auto" w:fill="FFFFFF"/>
        </w:rPr>
        <w:lastRenderedPageBreak/>
        <w:t>附件</w:t>
      </w:r>
      <w:r>
        <w:rPr>
          <w:rFonts w:ascii="黑体" w:eastAsia="黑体" w:cs="黑体" w:hint="eastAsia"/>
          <w:szCs w:val="32"/>
          <w:shd w:val="clear" w:color="auto" w:fill="FFFFFF"/>
        </w:rPr>
        <w:t>3</w:t>
      </w:r>
    </w:p>
    <w:p w:rsidR="001376E6" w:rsidRDefault="00DD65DB">
      <w:pPr>
        <w:spacing w:line="600" w:lineRule="exact"/>
        <w:jc w:val="center"/>
        <w:rPr>
          <w:rFonts w:ascii="方正小标宋_GBK" w:eastAsia="方正小标宋_GBK" w:cs="方正小标宋_GBK"/>
          <w:sz w:val="44"/>
          <w:szCs w:val="44"/>
        </w:rPr>
      </w:pPr>
      <w:r>
        <w:rPr>
          <w:rFonts w:ascii="方正小标宋_GBK" w:eastAsia="方正小标宋_GBK" w:cs="方正小标宋_GBK" w:hint="eastAsia"/>
          <w:sz w:val="44"/>
          <w:szCs w:val="44"/>
          <w:shd w:val="clear" w:color="auto" w:fill="FFFFFF"/>
        </w:rPr>
        <w:t>不予行政强制事项清单</w:t>
      </w:r>
    </w:p>
    <w:tbl>
      <w:tblPr>
        <w:tblW w:w="14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641"/>
        <w:gridCol w:w="2604"/>
        <w:gridCol w:w="4227"/>
        <w:gridCol w:w="3183"/>
        <w:gridCol w:w="2654"/>
        <w:gridCol w:w="1582"/>
      </w:tblGrid>
      <w:tr w:rsidR="001376E6">
        <w:trPr>
          <w:trHeight w:val="674"/>
          <w:jc w:val="center"/>
        </w:trPr>
        <w:tc>
          <w:tcPr>
            <w:tcW w:w="641"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黑体" w:eastAsia="黑体" w:cs="黑体"/>
                <w:sz w:val="21"/>
                <w:szCs w:val="21"/>
              </w:rPr>
            </w:pPr>
            <w:r>
              <w:rPr>
                <w:rFonts w:ascii="黑体" w:eastAsia="黑体" w:cs="黑体" w:hint="eastAsia"/>
                <w:sz w:val="21"/>
                <w:szCs w:val="21"/>
              </w:rPr>
              <w:t>序号</w:t>
            </w:r>
          </w:p>
        </w:tc>
        <w:tc>
          <w:tcPr>
            <w:tcW w:w="2604"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黑体" w:eastAsia="黑体" w:cs="黑体"/>
                <w:sz w:val="21"/>
                <w:szCs w:val="21"/>
              </w:rPr>
            </w:pPr>
            <w:r>
              <w:rPr>
                <w:rFonts w:ascii="黑体" w:eastAsia="黑体" w:cs="黑体" w:hint="eastAsia"/>
                <w:sz w:val="21"/>
                <w:szCs w:val="21"/>
              </w:rPr>
              <w:t>行政强制事项</w:t>
            </w:r>
          </w:p>
        </w:tc>
        <w:tc>
          <w:tcPr>
            <w:tcW w:w="4227"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黑体" w:eastAsia="黑体" w:cs="黑体"/>
                <w:sz w:val="21"/>
                <w:szCs w:val="21"/>
              </w:rPr>
            </w:pPr>
            <w:r>
              <w:rPr>
                <w:rFonts w:ascii="黑体" w:eastAsia="黑体" w:cs="黑体" w:hint="eastAsia"/>
                <w:sz w:val="21"/>
                <w:szCs w:val="21"/>
              </w:rPr>
              <w:t> 设定法律依据</w:t>
            </w:r>
          </w:p>
        </w:tc>
        <w:tc>
          <w:tcPr>
            <w:tcW w:w="3183"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黑体" w:eastAsia="黑体" w:cs="黑体"/>
                <w:sz w:val="21"/>
                <w:szCs w:val="21"/>
              </w:rPr>
            </w:pPr>
            <w:r>
              <w:rPr>
                <w:rFonts w:ascii="黑体" w:eastAsia="黑体" w:cs="黑体" w:hint="eastAsia"/>
                <w:sz w:val="21"/>
                <w:szCs w:val="21"/>
              </w:rPr>
              <w:t>适用条件</w:t>
            </w:r>
          </w:p>
        </w:tc>
        <w:tc>
          <w:tcPr>
            <w:tcW w:w="2654"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黑体" w:eastAsia="黑体" w:cs="黑体"/>
                <w:sz w:val="21"/>
                <w:szCs w:val="21"/>
              </w:rPr>
            </w:pPr>
            <w:r>
              <w:rPr>
                <w:rFonts w:ascii="黑体" w:eastAsia="黑体" w:cs="黑体" w:hint="eastAsia"/>
                <w:sz w:val="21"/>
                <w:szCs w:val="21"/>
              </w:rPr>
              <w:t>不予行政强制法律依据</w:t>
            </w:r>
          </w:p>
        </w:tc>
        <w:tc>
          <w:tcPr>
            <w:tcW w:w="1582"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黑体" w:eastAsia="黑体" w:cs="黑体"/>
                <w:sz w:val="21"/>
                <w:szCs w:val="21"/>
              </w:rPr>
            </w:pPr>
            <w:r>
              <w:rPr>
                <w:rFonts w:ascii="黑体" w:eastAsia="黑体" w:cs="黑体" w:hint="eastAsia"/>
                <w:sz w:val="21"/>
                <w:szCs w:val="21"/>
              </w:rPr>
              <w:t>配套监管措施</w:t>
            </w:r>
          </w:p>
        </w:tc>
      </w:tr>
      <w:tr w:rsidR="001376E6">
        <w:trPr>
          <w:trHeight w:val="2530"/>
          <w:jc w:val="center"/>
        </w:trPr>
        <w:tc>
          <w:tcPr>
            <w:tcW w:w="641"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仿宋_GB2312" w:cs="仿宋_GB2312"/>
                <w:sz w:val="21"/>
                <w:szCs w:val="21"/>
              </w:rPr>
            </w:pPr>
            <w:r>
              <w:rPr>
                <w:rFonts w:ascii="仿宋_GB2312" w:cs="仿宋_GB2312" w:hint="eastAsia"/>
                <w:sz w:val="21"/>
                <w:szCs w:val="21"/>
              </w:rPr>
              <w:t>1</w:t>
            </w:r>
          </w:p>
        </w:tc>
        <w:tc>
          <w:tcPr>
            <w:tcW w:w="2604" w:type="dxa"/>
            <w:shd w:val="clear" w:color="auto" w:fill="FFFFFF"/>
            <w:noWrap/>
            <w:tcMar>
              <w:top w:w="75" w:type="dxa"/>
              <w:left w:w="75" w:type="dxa"/>
              <w:bottom w:w="75" w:type="dxa"/>
              <w:right w:w="75" w:type="dxa"/>
            </w:tcMar>
            <w:vAlign w:val="center"/>
          </w:tcPr>
          <w:p w:rsidR="001376E6" w:rsidRDefault="00DD65DB">
            <w:pPr>
              <w:spacing w:line="280" w:lineRule="exact"/>
              <w:rPr>
                <w:rFonts w:ascii="仿宋_GB2312" w:cs="仿宋_GB2312"/>
                <w:sz w:val="21"/>
                <w:szCs w:val="21"/>
              </w:rPr>
            </w:pPr>
            <w:r>
              <w:rPr>
                <w:rFonts w:ascii="仿宋_GB2312" w:cs="仿宋_GB2312" w:hint="eastAsia"/>
                <w:sz w:val="21"/>
                <w:szCs w:val="21"/>
              </w:rPr>
              <w:t>对不符合保障安全生产的国家标准或者行业标准的设施、设备、器材以及违法生产、储存、使用、经营、运输的危险物品予以查封或者扣押，对违法生产、储存、使用、经营危险物品的作业场所予以查封</w:t>
            </w:r>
          </w:p>
        </w:tc>
        <w:tc>
          <w:tcPr>
            <w:tcW w:w="4227" w:type="dxa"/>
            <w:shd w:val="clear" w:color="auto" w:fill="FFFFFF"/>
            <w:noWrap/>
            <w:tcMar>
              <w:top w:w="75" w:type="dxa"/>
              <w:left w:w="75" w:type="dxa"/>
              <w:bottom w:w="75" w:type="dxa"/>
              <w:right w:w="75" w:type="dxa"/>
            </w:tcMar>
            <w:vAlign w:val="center"/>
          </w:tcPr>
          <w:p w:rsidR="001376E6" w:rsidRDefault="00DD65DB">
            <w:pPr>
              <w:spacing w:line="280" w:lineRule="exact"/>
              <w:rPr>
                <w:rFonts w:ascii="仿宋_GB2312" w:cs="仿宋_GB2312"/>
                <w:sz w:val="21"/>
                <w:szCs w:val="21"/>
              </w:rPr>
            </w:pPr>
            <w:r>
              <w:rPr>
                <w:rFonts w:ascii="仿宋_GB2312" w:cs="仿宋_GB2312" w:hint="eastAsia"/>
                <w:sz w:val="21"/>
                <w:szCs w:val="21"/>
              </w:rPr>
              <w:t>《中华人民共和国安全生产法》第六十五条第一款第四项：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p>
        </w:tc>
        <w:tc>
          <w:tcPr>
            <w:tcW w:w="3183" w:type="dxa"/>
            <w:shd w:val="clear" w:color="auto" w:fill="FFFFFF"/>
            <w:noWrap/>
            <w:tcMar>
              <w:top w:w="75" w:type="dxa"/>
              <w:left w:w="75" w:type="dxa"/>
              <w:bottom w:w="75" w:type="dxa"/>
              <w:right w:w="75" w:type="dxa"/>
            </w:tcMar>
            <w:vAlign w:val="center"/>
          </w:tcPr>
          <w:p w:rsidR="001376E6" w:rsidRDefault="00DD65DB">
            <w:pPr>
              <w:spacing w:line="280" w:lineRule="exact"/>
              <w:rPr>
                <w:rFonts w:ascii="仿宋_GB2312" w:cs="仿宋_GB2312"/>
                <w:sz w:val="21"/>
                <w:szCs w:val="21"/>
              </w:rPr>
            </w:pPr>
            <w:r>
              <w:rPr>
                <w:rFonts w:ascii="仿宋_GB2312" w:cs="仿宋_GB2312" w:hint="eastAsia"/>
                <w:sz w:val="21"/>
                <w:szCs w:val="21"/>
              </w:rPr>
              <w:t>违法行为情节显著轻微或者没有明显社会危害</w:t>
            </w:r>
            <w:r>
              <w:rPr>
                <w:rFonts w:ascii="仿宋_GB2312" w:cs="仿宋_GB2312" w:hint="eastAsia"/>
                <w:sz w:val="21"/>
                <w:szCs w:val="21"/>
              </w:rPr>
              <w:t>。</w:t>
            </w:r>
            <w:r>
              <w:rPr>
                <w:rFonts w:ascii="仿宋_GB2312" w:cs="仿宋_GB2312" w:hint="eastAsia"/>
                <w:sz w:val="21"/>
                <w:szCs w:val="21"/>
              </w:rPr>
              <w:t>生产经营单位主动停止使用不</w:t>
            </w:r>
            <w:r>
              <w:rPr>
                <w:rFonts w:ascii="仿宋_GB2312" w:cs="仿宋_GB2312" w:hint="eastAsia"/>
                <w:sz w:val="21"/>
                <w:szCs w:val="21"/>
              </w:rPr>
              <w:t>符合保障安全生产的国家标准或者行业标准的设施、设备、器材；违法行为轻微，主动销毁处置违法生产、储存、使用、经营、运输的危险物品；主动关闭违法生产、储存、使用、经营危险物品的作业场所。</w:t>
            </w:r>
          </w:p>
        </w:tc>
        <w:tc>
          <w:tcPr>
            <w:tcW w:w="2654" w:type="dxa"/>
            <w:vMerge w:val="restart"/>
            <w:shd w:val="clear" w:color="auto" w:fill="FFFFFF"/>
            <w:noWrap/>
            <w:tcMar>
              <w:top w:w="75" w:type="dxa"/>
              <w:left w:w="75" w:type="dxa"/>
              <w:bottom w:w="75" w:type="dxa"/>
              <w:right w:w="75" w:type="dxa"/>
            </w:tcMar>
            <w:vAlign w:val="center"/>
          </w:tcPr>
          <w:p w:rsidR="001376E6" w:rsidRDefault="00DD65DB">
            <w:pPr>
              <w:spacing w:line="32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《行政强制法》第十六条第二款：违法行为情节显著轻微或者没有明显社会危害的，可以不采取行政强制措施。</w:t>
            </w:r>
            <w:r>
              <w:rPr>
                <w:rFonts w:ascii="仿宋_GB2312" w:cs="仿宋_GB2312" w:hint="eastAsia"/>
                <w:sz w:val="21"/>
                <w:szCs w:val="21"/>
              </w:rPr>
              <w:br/>
            </w:r>
            <w:r>
              <w:rPr>
                <w:rFonts w:ascii="仿宋_GB2312" w:cs="仿宋_GB2312" w:hint="eastAsia"/>
                <w:sz w:val="21"/>
                <w:szCs w:val="21"/>
              </w:rPr>
              <w:t>2.</w:t>
            </w:r>
            <w:r>
              <w:rPr>
                <w:rFonts w:ascii="仿宋_GB2312" w:cs="仿宋_GB2312" w:hint="eastAsia"/>
                <w:sz w:val="21"/>
                <w:szCs w:val="21"/>
              </w:rPr>
              <w:t>《优化营商环境条例》第五十九条第一款： 行政执法中应当推广运用说服教育、劝导示范、行政指导等非强制性手段，依法慎重实施行政强制。采用非强制手段能够达到行政管理目的的，不得实施行政强制；违法行为情节轻微或者社会危害较小的，可以不实施行政强制。</w:t>
            </w:r>
          </w:p>
        </w:tc>
        <w:tc>
          <w:tcPr>
            <w:tcW w:w="1582" w:type="dxa"/>
            <w:vMerge w:val="restart"/>
            <w:shd w:val="clear" w:color="auto" w:fill="FFFFFF"/>
            <w:noWrap/>
            <w:tcMar>
              <w:top w:w="75" w:type="dxa"/>
              <w:left w:w="75" w:type="dxa"/>
              <w:bottom w:w="75" w:type="dxa"/>
              <w:right w:w="75" w:type="dxa"/>
            </w:tcMar>
            <w:vAlign w:val="center"/>
          </w:tcPr>
          <w:p w:rsidR="001376E6" w:rsidRDefault="00DD65DB">
            <w:pPr>
              <w:spacing w:line="320" w:lineRule="exact"/>
              <w:rPr>
                <w:rFonts w:ascii="仿宋_GB2312" w:cs="仿宋_GB2312"/>
                <w:sz w:val="21"/>
                <w:szCs w:val="21"/>
              </w:rPr>
            </w:pPr>
            <w:r>
              <w:rPr>
                <w:rFonts w:ascii="仿宋_GB2312" w:cs="仿宋_GB2312" w:hint="eastAsia"/>
                <w:sz w:val="21"/>
                <w:szCs w:val="21"/>
              </w:rPr>
              <w:t>1.</w:t>
            </w:r>
            <w:r>
              <w:rPr>
                <w:rFonts w:ascii="仿宋_GB2312" w:cs="仿宋_GB2312" w:hint="eastAsia"/>
                <w:sz w:val="21"/>
                <w:szCs w:val="21"/>
              </w:rPr>
              <w:t>对当事人给予教育</w:t>
            </w:r>
            <w:r>
              <w:rPr>
                <w:rFonts w:ascii="仿宋_GB2312" w:cs="仿宋_GB2312" w:hint="eastAsia"/>
                <w:sz w:val="21"/>
                <w:szCs w:val="21"/>
              </w:rPr>
              <w:t>，</w:t>
            </w:r>
            <w:r>
              <w:rPr>
                <w:rFonts w:ascii="仿宋_GB2312" w:cs="仿宋_GB2312" w:hint="eastAsia"/>
                <w:sz w:val="21"/>
                <w:szCs w:val="21"/>
              </w:rPr>
              <w:t>采取辅导、约谈等方式予以指导</w:t>
            </w:r>
            <w:r>
              <w:rPr>
                <w:rFonts w:ascii="仿宋_GB2312" w:cs="仿宋_GB2312" w:hint="eastAsia"/>
                <w:sz w:val="21"/>
                <w:szCs w:val="21"/>
              </w:rPr>
              <w:t>；</w:t>
            </w:r>
          </w:p>
          <w:p w:rsidR="001376E6" w:rsidRDefault="00DD65DB">
            <w:pPr>
              <w:spacing w:line="260" w:lineRule="exact"/>
              <w:rPr>
                <w:rFonts w:ascii="仿宋_GB2312" w:cs="仿宋_GB2312"/>
                <w:sz w:val="21"/>
                <w:szCs w:val="21"/>
              </w:rPr>
            </w:pPr>
            <w:r>
              <w:rPr>
                <w:rFonts w:ascii="仿宋_GB2312" w:cs="仿宋_GB2312" w:hint="eastAsia"/>
                <w:sz w:val="21"/>
                <w:szCs w:val="21"/>
              </w:rPr>
              <w:t>2.</w:t>
            </w:r>
            <w:r>
              <w:rPr>
                <w:rFonts w:ascii="仿宋_GB2312" w:cs="仿宋_GB2312" w:hint="eastAsia"/>
                <w:sz w:val="21"/>
                <w:szCs w:val="21"/>
              </w:rPr>
              <w:t>责令</w:t>
            </w:r>
            <w:r>
              <w:rPr>
                <w:rFonts w:ascii="仿宋_GB2312" w:cs="仿宋_GB2312" w:hint="eastAsia"/>
                <w:sz w:val="21"/>
                <w:szCs w:val="21"/>
              </w:rPr>
              <w:t>立即</w:t>
            </w:r>
            <w:r>
              <w:rPr>
                <w:rFonts w:ascii="仿宋_GB2312" w:cs="仿宋_GB2312" w:hint="eastAsia"/>
                <w:sz w:val="21"/>
                <w:szCs w:val="21"/>
              </w:rPr>
              <w:t>改正</w:t>
            </w:r>
            <w:r>
              <w:rPr>
                <w:rFonts w:ascii="仿宋_GB2312" w:cs="仿宋_GB2312" w:hint="eastAsia"/>
                <w:sz w:val="21"/>
                <w:szCs w:val="21"/>
              </w:rPr>
              <w:t>（</w:t>
            </w:r>
            <w:r>
              <w:rPr>
                <w:rFonts w:ascii="仿宋_GB2312" w:cs="仿宋_GB2312" w:hint="eastAsia"/>
                <w:sz w:val="21"/>
                <w:szCs w:val="21"/>
              </w:rPr>
              <w:t>下达有关法律文书</w:t>
            </w:r>
            <w:r>
              <w:rPr>
                <w:rFonts w:ascii="仿宋_GB2312" w:cs="仿宋_GB2312" w:hint="eastAsia"/>
                <w:sz w:val="21"/>
                <w:szCs w:val="21"/>
              </w:rPr>
              <w:t>）</w:t>
            </w:r>
            <w:r>
              <w:rPr>
                <w:rFonts w:ascii="仿宋_GB2312" w:cs="仿宋_GB2312" w:hint="eastAsia"/>
                <w:sz w:val="21"/>
                <w:szCs w:val="21"/>
              </w:rPr>
              <w:t>；</w:t>
            </w:r>
          </w:p>
          <w:p w:rsidR="001376E6" w:rsidRDefault="00DD65DB">
            <w:pPr>
              <w:widowControl/>
              <w:spacing w:line="260" w:lineRule="exact"/>
              <w:textAlignment w:val="center"/>
              <w:rPr>
                <w:rFonts w:ascii="仿宋_GB2312" w:cs="仿宋_GB2312"/>
                <w:sz w:val="21"/>
                <w:szCs w:val="21"/>
              </w:rPr>
            </w:pPr>
            <w:r>
              <w:rPr>
                <w:rFonts w:ascii="仿宋_GB2312" w:cs="仿宋_GB2312" w:hint="eastAsia"/>
                <w:sz w:val="21"/>
                <w:szCs w:val="21"/>
              </w:rPr>
              <w:t>3.</w:t>
            </w:r>
            <w:r>
              <w:rPr>
                <w:rFonts w:ascii="仿宋_GB2312" w:cs="仿宋_GB2312" w:hint="eastAsia"/>
                <w:sz w:val="21"/>
                <w:szCs w:val="21"/>
              </w:rPr>
              <w:t>加强日常监督管理。</w:t>
            </w:r>
          </w:p>
          <w:p w:rsidR="001376E6" w:rsidRDefault="001376E6">
            <w:pPr>
              <w:spacing w:line="320" w:lineRule="exact"/>
              <w:rPr>
                <w:rFonts w:ascii="仿宋_GB2312" w:cs="仿宋_GB2312"/>
                <w:sz w:val="21"/>
                <w:szCs w:val="21"/>
              </w:rPr>
            </w:pPr>
          </w:p>
        </w:tc>
      </w:tr>
      <w:tr w:rsidR="001376E6">
        <w:trPr>
          <w:trHeight w:val="1465"/>
          <w:jc w:val="center"/>
        </w:trPr>
        <w:tc>
          <w:tcPr>
            <w:tcW w:w="641"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仿宋_GB2312" w:cs="仿宋_GB2312"/>
                <w:sz w:val="21"/>
                <w:szCs w:val="21"/>
              </w:rPr>
            </w:pPr>
            <w:r>
              <w:rPr>
                <w:rFonts w:ascii="仿宋_GB2312" w:cs="仿宋_GB2312" w:hint="eastAsia"/>
                <w:sz w:val="21"/>
                <w:szCs w:val="21"/>
              </w:rPr>
              <w:t>2</w:t>
            </w:r>
          </w:p>
        </w:tc>
        <w:tc>
          <w:tcPr>
            <w:tcW w:w="2604" w:type="dxa"/>
            <w:shd w:val="clear" w:color="auto" w:fill="FFFFFF"/>
            <w:noWrap/>
            <w:tcMar>
              <w:top w:w="75" w:type="dxa"/>
              <w:left w:w="75" w:type="dxa"/>
              <w:bottom w:w="75" w:type="dxa"/>
              <w:right w:w="75" w:type="dxa"/>
            </w:tcMar>
            <w:vAlign w:val="center"/>
          </w:tcPr>
          <w:p w:rsidR="001376E6" w:rsidRDefault="00DD65DB">
            <w:pPr>
              <w:spacing w:line="280" w:lineRule="exact"/>
              <w:rPr>
                <w:rFonts w:ascii="仿宋_GB2312" w:cs="仿宋_GB2312"/>
                <w:sz w:val="21"/>
                <w:szCs w:val="21"/>
              </w:rPr>
            </w:pPr>
            <w:r>
              <w:rPr>
                <w:rFonts w:ascii="仿宋_GB2312" w:cs="仿宋_GB2312" w:hint="eastAsia"/>
                <w:sz w:val="21"/>
                <w:szCs w:val="21"/>
              </w:rPr>
              <w:t>对存在重大事故隐患的生产经营单位拒不执行停产停业、停止施工、停止使用相关设施或设备决定，有发生生产安全事故的现实危险的，采取停止供电、停止供应民用爆炸物品等措施，强制生产经营单位履行决定</w:t>
            </w:r>
          </w:p>
        </w:tc>
        <w:tc>
          <w:tcPr>
            <w:tcW w:w="4227" w:type="dxa"/>
            <w:shd w:val="clear" w:color="auto" w:fill="FFFFFF"/>
            <w:noWrap/>
            <w:tcMar>
              <w:top w:w="75" w:type="dxa"/>
              <w:left w:w="75" w:type="dxa"/>
              <w:bottom w:w="75" w:type="dxa"/>
              <w:right w:w="75" w:type="dxa"/>
            </w:tcMar>
            <w:vAlign w:val="center"/>
          </w:tcPr>
          <w:p w:rsidR="001376E6" w:rsidRDefault="00DD65DB">
            <w:pPr>
              <w:spacing w:line="280" w:lineRule="exact"/>
              <w:rPr>
                <w:rFonts w:ascii="仿宋_GB2312" w:cs="仿宋_GB2312"/>
                <w:sz w:val="21"/>
                <w:szCs w:val="21"/>
              </w:rPr>
            </w:pPr>
            <w:r>
              <w:rPr>
                <w:rFonts w:ascii="仿宋_GB2312" w:cs="仿宋_GB2312" w:hint="eastAsia"/>
                <w:sz w:val="21"/>
                <w:szCs w:val="21"/>
              </w:rPr>
              <w:t>《中华人民共和国安全生产法》第七十条第一款：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w:t>
            </w:r>
            <w:r>
              <w:rPr>
                <w:rFonts w:ascii="仿宋_GB2312" w:cs="仿宋_GB2312" w:hint="eastAsia"/>
                <w:sz w:val="21"/>
                <w:szCs w:val="21"/>
              </w:rPr>
              <w:t>管理职责的部门可以采取通知有关单位停止供电、停止供应民用爆炸物品等措施，</w:t>
            </w:r>
            <w:r>
              <w:rPr>
                <w:rFonts w:ascii="仿宋_GB2312" w:cs="仿宋_GB2312" w:hint="eastAsia"/>
                <w:sz w:val="21"/>
                <w:szCs w:val="21"/>
              </w:rPr>
              <w:t xml:space="preserve"> </w:t>
            </w:r>
            <w:r>
              <w:rPr>
                <w:rFonts w:ascii="仿宋_GB2312" w:cs="仿宋_GB2312" w:hint="eastAsia"/>
                <w:sz w:val="21"/>
                <w:szCs w:val="21"/>
              </w:rPr>
              <w:t>强制生产经营单位履行决定。</w:t>
            </w:r>
          </w:p>
        </w:tc>
        <w:tc>
          <w:tcPr>
            <w:tcW w:w="3183" w:type="dxa"/>
            <w:shd w:val="clear" w:color="auto" w:fill="FFFFFF"/>
            <w:noWrap/>
            <w:tcMar>
              <w:top w:w="75" w:type="dxa"/>
              <w:left w:w="75" w:type="dxa"/>
              <w:bottom w:w="75" w:type="dxa"/>
              <w:right w:w="75" w:type="dxa"/>
            </w:tcMar>
            <w:vAlign w:val="center"/>
          </w:tcPr>
          <w:p w:rsidR="001376E6" w:rsidRDefault="00DD65DB">
            <w:pPr>
              <w:spacing w:line="280" w:lineRule="exact"/>
              <w:rPr>
                <w:rFonts w:ascii="仿宋_GB2312" w:cs="仿宋_GB2312"/>
                <w:sz w:val="21"/>
                <w:szCs w:val="21"/>
              </w:rPr>
            </w:pPr>
            <w:r>
              <w:rPr>
                <w:rFonts w:ascii="仿宋_GB2312" w:cs="仿宋_GB2312" w:hint="eastAsia"/>
                <w:sz w:val="21"/>
                <w:szCs w:val="21"/>
              </w:rPr>
              <w:t>违法行为情节显著轻微或者没有明显社会危害</w:t>
            </w:r>
            <w:r>
              <w:rPr>
                <w:rFonts w:ascii="仿宋_GB2312" w:cs="仿宋_GB2312" w:hint="eastAsia"/>
                <w:sz w:val="21"/>
                <w:szCs w:val="21"/>
              </w:rPr>
              <w:t>。</w:t>
            </w:r>
            <w:r>
              <w:rPr>
                <w:rFonts w:ascii="仿宋_GB2312" w:cs="仿宋_GB2312" w:hint="eastAsia"/>
                <w:sz w:val="21"/>
                <w:szCs w:val="21"/>
              </w:rPr>
              <w:t>生产经营单位依法执行停产停业、停止施工、停止使用相关设施或设备决定，采取相应措施整改重大事故隐患、消除生产安全事故风险。</w:t>
            </w:r>
          </w:p>
        </w:tc>
        <w:tc>
          <w:tcPr>
            <w:tcW w:w="2654" w:type="dxa"/>
            <w:vMerge/>
            <w:shd w:val="clear" w:color="auto" w:fill="FFFFFF"/>
            <w:noWrap/>
            <w:tcMar>
              <w:top w:w="75" w:type="dxa"/>
              <w:left w:w="75" w:type="dxa"/>
              <w:bottom w:w="75" w:type="dxa"/>
              <w:right w:w="75" w:type="dxa"/>
            </w:tcMar>
            <w:vAlign w:val="center"/>
          </w:tcPr>
          <w:p w:rsidR="001376E6" w:rsidRDefault="001376E6"/>
        </w:tc>
        <w:tc>
          <w:tcPr>
            <w:tcW w:w="1582" w:type="dxa"/>
            <w:vMerge/>
            <w:shd w:val="clear" w:color="auto" w:fill="FFFFFF"/>
            <w:noWrap/>
            <w:tcMar>
              <w:top w:w="75" w:type="dxa"/>
              <w:left w:w="75" w:type="dxa"/>
              <w:bottom w:w="75" w:type="dxa"/>
              <w:right w:w="75" w:type="dxa"/>
            </w:tcMar>
            <w:vAlign w:val="center"/>
          </w:tcPr>
          <w:p w:rsidR="001376E6" w:rsidRDefault="001376E6"/>
        </w:tc>
      </w:tr>
      <w:tr w:rsidR="001376E6">
        <w:trPr>
          <w:trHeight w:val="2791"/>
          <w:jc w:val="center"/>
        </w:trPr>
        <w:tc>
          <w:tcPr>
            <w:tcW w:w="641"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仿宋_GB2312" w:cs="仿宋_GB2312"/>
                <w:sz w:val="21"/>
                <w:szCs w:val="21"/>
              </w:rPr>
            </w:pPr>
            <w:r>
              <w:rPr>
                <w:rFonts w:ascii="仿宋_GB2312" w:cs="仿宋_GB2312" w:hint="eastAsia"/>
                <w:sz w:val="21"/>
                <w:szCs w:val="21"/>
              </w:rPr>
              <w:lastRenderedPageBreak/>
              <w:t>3</w:t>
            </w:r>
          </w:p>
        </w:tc>
        <w:tc>
          <w:tcPr>
            <w:tcW w:w="2604" w:type="dxa"/>
            <w:shd w:val="clear" w:color="auto" w:fill="FFFFFF"/>
            <w:noWrap/>
            <w:tcMar>
              <w:top w:w="75" w:type="dxa"/>
              <w:left w:w="75" w:type="dxa"/>
              <w:bottom w:w="75" w:type="dxa"/>
              <w:right w:w="75" w:type="dxa"/>
            </w:tcMar>
            <w:vAlign w:val="center"/>
          </w:tcPr>
          <w:p w:rsidR="001376E6" w:rsidRDefault="00DD65DB">
            <w:pPr>
              <w:spacing w:line="320" w:lineRule="exact"/>
              <w:rPr>
                <w:rFonts w:ascii="仿宋_GB2312" w:cs="仿宋_GB2312"/>
                <w:sz w:val="21"/>
                <w:szCs w:val="21"/>
              </w:rPr>
            </w:pPr>
            <w:r>
              <w:rPr>
                <w:rFonts w:ascii="仿宋_GB2312" w:cs="仿宋_GB2312" w:hint="eastAsia"/>
                <w:sz w:val="21"/>
                <w:szCs w:val="21"/>
              </w:rPr>
              <w:t>查封违法生产、储存、使用、经营危险化学品的场所，</w:t>
            </w:r>
            <w:r>
              <w:rPr>
                <w:rFonts w:ascii="仿宋_GB2312" w:cs="仿宋_GB2312" w:hint="eastAsia"/>
                <w:sz w:val="21"/>
                <w:szCs w:val="21"/>
              </w:rPr>
              <w:t xml:space="preserve"> </w:t>
            </w:r>
            <w:r>
              <w:rPr>
                <w:rFonts w:ascii="仿宋_GB2312" w:cs="仿宋_GB2312" w:hint="eastAsia"/>
                <w:sz w:val="21"/>
                <w:szCs w:val="21"/>
              </w:rPr>
              <w:t>扣押违法生产、储存、使用、经营、运输的危险化学品以及用于违法生产、使用、运输危险化学品的原</w:t>
            </w:r>
            <w:r>
              <w:rPr>
                <w:rFonts w:ascii="仿宋_GB2312" w:cs="仿宋_GB2312" w:hint="eastAsia"/>
                <w:sz w:val="21"/>
                <w:szCs w:val="21"/>
              </w:rPr>
              <w:t xml:space="preserve"> </w:t>
            </w:r>
            <w:r>
              <w:rPr>
                <w:rFonts w:ascii="仿宋_GB2312" w:cs="仿宋_GB2312" w:hint="eastAsia"/>
                <w:sz w:val="21"/>
                <w:szCs w:val="21"/>
              </w:rPr>
              <w:t>材料、设备、运输工具</w:t>
            </w:r>
          </w:p>
        </w:tc>
        <w:tc>
          <w:tcPr>
            <w:tcW w:w="4227" w:type="dxa"/>
            <w:shd w:val="clear" w:color="auto" w:fill="FFFFFF"/>
            <w:noWrap/>
            <w:tcMar>
              <w:top w:w="75" w:type="dxa"/>
              <w:left w:w="75" w:type="dxa"/>
              <w:bottom w:w="75" w:type="dxa"/>
              <w:right w:w="75" w:type="dxa"/>
            </w:tcMar>
            <w:vAlign w:val="center"/>
          </w:tcPr>
          <w:p w:rsidR="001376E6" w:rsidRDefault="00DD65DB">
            <w:pPr>
              <w:spacing w:line="320" w:lineRule="exact"/>
              <w:rPr>
                <w:rFonts w:ascii="仿宋_GB2312" w:cs="仿宋_GB2312"/>
                <w:sz w:val="21"/>
                <w:szCs w:val="21"/>
              </w:rPr>
            </w:pPr>
            <w:r>
              <w:rPr>
                <w:rFonts w:ascii="仿宋_GB2312" w:cs="仿宋_GB2312" w:hint="eastAsia"/>
                <w:sz w:val="21"/>
                <w:szCs w:val="21"/>
              </w:rPr>
              <w:t>《危险化学品安全管理条例》第七条第一款第四项：</w:t>
            </w:r>
            <w:r>
              <w:rPr>
                <w:rFonts w:ascii="仿宋_GB2312" w:cs="仿宋_GB2312" w:hint="eastAsia"/>
                <w:sz w:val="21"/>
                <w:szCs w:val="21"/>
              </w:rPr>
              <w:t>(</w:t>
            </w:r>
            <w:r>
              <w:rPr>
                <w:rFonts w:ascii="仿宋_GB2312" w:cs="仿宋_GB2312" w:hint="eastAsia"/>
                <w:sz w:val="21"/>
                <w:szCs w:val="21"/>
              </w:rPr>
              <w:t>四</w:t>
            </w:r>
            <w:r>
              <w:rPr>
                <w:rFonts w:ascii="仿宋_GB2312" w:cs="仿宋_GB2312" w:hint="eastAsia"/>
                <w:sz w:val="21"/>
                <w:szCs w:val="21"/>
              </w:rPr>
              <w:t>)</w:t>
            </w:r>
            <w:r>
              <w:rPr>
                <w:rFonts w:ascii="仿宋_GB2312" w:cs="仿宋_GB2312" w:hint="eastAsia"/>
                <w:sz w:val="21"/>
                <w:szCs w:val="21"/>
              </w:rPr>
              <w:t>经本部门主要负责人批准，查封违法生产、储存、使用、经营危险化学品的场所，扣押违法生产、储存、使用、经营、运输的危险化学品以及用于违法生产、使用、运输危险化学品的原材料、设备、运输工具；</w:t>
            </w:r>
          </w:p>
        </w:tc>
        <w:tc>
          <w:tcPr>
            <w:tcW w:w="3183" w:type="dxa"/>
            <w:shd w:val="clear" w:color="auto" w:fill="FFFFFF"/>
            <w:noWrap/>
            <w:tcMar>
              <w:top w:w="75" w:type="dxa"/>
              <w:left w:w="75" w:type="dxa"/>
              <w:bottom w:w="75" w:type="dxa"/>
              <w:right w:w="75" w:type="dxa"/>
            </w:tcMar>
            <w:vAlign w:val="center"/>
          </w:tcPr>
          <w:p w:rsidR="001376E6" w:rsidRDefault="00DD65DB">
            <w:pPr>
              <w:spacing w:line="320" w:lineRule="exact"/>
              <w:rPr>
                <w:rFonts w:ascii="仿宋_GB2312" w:cs="仿宋_GB2312"/>
                <w:sz w:val="21"/>
                <w:szCs w:val="21"/>
              </w:rPr>
            </w:pPr>
            <w:r>
              <w:rPr>
                <w:rFonts w:ascii="仿宋_GB2312" w:cs="仿宋_GB2312" w:hint="eastAsia"/>
                <w:sz w:val="21"/>
                <w:szCs w:val="21"/>
              </w:rPr>
              <w:t>违法行为情节显著轻微或者没有明显社会危害</w:t>
            </w:r>
            <w:r>
              <w:rPr>
                <w:rFonts w:ascii="仿宋_GB2312" w:cs="仿宋_GB2312" w:hint="eastAsia"/>
                <w:sz w:val="21"/>
                <w:szCs w:val="21"/>
              </w:rPr>
              <w:t>。</w:t>
            </w:r>
            <w:r>
              <w:rPr>
                <w:rFonts w:ascii="仿宋_GB2312" w:cs="仿宋_GB2312" w:hint="eastAsia"/>
                <w:sz w:val="21"/>
                <w:szCs w:val="21"/>
              </w:rPr>
              <w:t>主动销毁处置违法生产、储存、使用、经营、运输的危险化学品以及用于违法生产、使用、运输危险化学品的原材料、设备、运输工具；主动关闭违法生产、储存、使用、经营危险化学品的场所。</w:t>
            </w:r>
          </w:p>
        </w:tc>
        <w:tc>
          <w:tcPr>
            <w:tcW w:w="2654" w:type="dxa"/>
            <w:vMerge/>
            <w:shd w:val="clear" w:color="auto" w:fill="FFFFFF"/>
            <w:noWrap/>
            <w:tcMar>
              <w:top w:w="75" w:type="dxa"/>
              <w:left w:w="75" w:type="dxa"/>
              <w:bottom w:w="75" w:type="dxa"/>
              <w:right w:w="75" w:type="dxa"/>
            </w:tcMar>
            <w:vAlign w:val="center"/>
          </w:tcPr>
          <w:p w:rsidR="001376E6" w:rsidRDefault="001376E6"/>
        </w:tc>
        <w:tc>
          <w:tcPr>
            <w:tcW w:w="1582" w:type="dxa"/>
            <w:vMerge/>
            <w:shd w:val="clear" w:color="auto" w:fill="FFFFFF"/>
            <w:noWrap/>
            <w:tcMar>
              <w:top w:w="75" w:type="dxa"/>
              <w:left w:w="75" w:type="dxa"/>
              <w:bottom w:w="75" w:type="dxa"/>
              <w:right w:w="75" w:type="dxa"/>
            </w:tcMar>
            <w:vAlign w:val="center"/>
          </w:tcPr>
          <w:p w:rsidR="001376E6" w:rsidRDefault="001376E6"/>
        </w:tc>
      </w:tr>
      <w:tr w:rsidR="001376E6">
        <w:trPr>
          <w:trHeight w:val="2673"/>
          <w:jc w:val="center"/>
        </w:trPr>
        <w:tc>
          <w:tcPr>
            <w:tcW w:w="641" w:type="dxa"/>
            <w:shd w:val="clear" w:color="auto" w:fill="FFFFFF"/>
            <w:noWrap/>
            <w:tcMar>
              <w:top w:w="75" w:type="dxa"/>
              <w:left w:w="75" w:type="dxa"/>
              <w:bottom w:w="75" w:type="dxa"/>
              <w:right w:w="75" w:type="dxa"/>
            </w:tcMar>
            <w:vAlign w:val="center"/>
          </w:tcPr>
          <w:p w:rsidR="001376E6" w:rsidRDefault="00DD65DB">
            <w:pPr>
              <w:spacing w:line="320" w:lineRule="exact"/>
              <w:jc w:val="center"/>
              <w:rPr>
                <w:rFonts w:ascii="仿宋_GB2312" w:cs="仿宋_GB2312"/>
                <w:sz w:val="21"/>
                <w:szCs w:val="21"/>
              </w:rPr>
            </w:pPr>
            <w:r>
              <w:rPr>
                <w:rFonts w:ascii="仿宋_GB2312" w:cs="仿宋_GB2312" w:hint="eastAsia"/>
                <w:sz w:val="21"/>
                <w:szCs w:val="21"/>
              </w:rPr>
              <w:t>4</w:t>
            </w:r>
          </w:p>
        </w:tc>
        <w:tc>
          <w:tcPr>
            <w:tcW w:w="2604" w:type="dxa"/>
            <w:shd w:val="clear" w:color="auto" w:fill="FFFFFF"/>
            <w:noWrap/>
            <w:tcMar>
              <w:top w:w="75" w:type="dxa"/>
              <w:left w:w="75" w:type="dxa"/>
              <w:bottom w:w="75" w:type="dxa"/>
              <w:right w:w="75" w:type="dxa"/>
            </w:tcMar>
            <w:vAlign w:val="center"/>
          </w:tcPr>
          <w:p w:rsidR="001376E6" w:rsidRDefault="00DD65DB">
            <w:pPr>
              <w:spacing w:line="320" w:lineRule="exact"/>
              <w:rPr>
                <w:rFonts w:ascii="仿宋_GB2312" w:cs="仿宋_GB2312"/>
                <w:sz w:val="21"/>
                <w:szCs w:val="21"/>
              </w:rPr>
            </w:pPr>
            <w:r>
              <w:rPr>
                <w:rFonts w:ascii="仿宋_GB2312" w:cs="仿宋_GB2312" w:hint="eastAsia"/>
                <w:sz w:val="21"/>
                <w:szCs w:val="21"/>
              </w:rPr>
              <w:t>对非药品类易制毒化学品的违法生产、经营行为的查封、扣押</w:t>
            </w:r>
          </w:p>
        </w:tc>
        <w:tc>
          <w:tcPr>
            <w:tcW w:w="4227" w:type="dxa"/>
            <w:shd w:val="clear" w:color="auto" w:fill="FFFFFF"/>
            <w:noWrap/>
            <w:tcMar>
              <w:top w:w="75" w:type="dxa"/>
              <w:left w:w="75" w:type="dxa"/>
              <w:bottom w:w="75" w:type="dxa"/>
              <w:right w:w="75" w:type="dxa"/>
            </w:tcMar>
            <w:vAlign w:val="center"/>
          </w:tcPr>
          <w:p w:rsidR="001376E6" w:rsidRDefault="00DD65DB">
            <w:pPr>
              <w:spacing w:line="320" w:lineRule="exact"/>
              <w:rPr>
                <w:rFonts w:ascii="仿宋_GB2312" w:cs="仿宋_GB2312"/>
                <w:sz w:val="21"/>
                <w:szCs w:val="21"/>
              </w:rPr>
            </w:pPr>
            <w:r>
              <w:rPr>
                <w:rFonts w:ascii="仿宋_GB2312" w:cs="仿宋_GB2312" w:hint="eastAsia"/>
                <w:sz w:val="21"/>
                <w:szCs w:val="21"/>
              </w:rPr>
              <w:t>《易制毒化学品管理条例》第三十二条第二款：前款规定的行政主管部门在进行易制毒化学品监督检查时，可以依法查看现场、查阅和复制有关资料、记录有关情况、扣押相关的证据材料和违法物品；必要时，可以临时查封有关场所。</w:t>
            </w:r>
          </w:p>
        </w:tc>
        <w:tc>
          <w:tcPr>
            <w:tcW w:w="3183" w:type="dxa"/>
            <w:shd w:val="clear" w:color="auto" w:fill="FFFFFF"/>
            <w:noWrap/>
            <w:tcMar>
              <w:top w:w="75" w:type="dxa"/>
              <w:left w:w="75" w:type="dxa"/>
              <w:bottom w:w="75" w:type="dxa"/>
              <w:right w:w="75" w:type="dxa"/>
            </w:tcMar>
            <w:vAlign w:val="center"/>
          </w:tcPr>
          <w:p w:rsidR="001376E6" w:rsidRDefault="00DD65DB">
            <w:pPr>
              <w:spacing w:line="320" w:lineRule="exact"/>
              <w:rPr>
                <w:rFonts w:ascii="仿宋_GB2312" w:cs="仿宋_GB2312"/>
                <w:sz w:val="21"/>
                <w:szCs w:val="21"/>
              </w:rPr>
            </w:pPr>
            <w:r>
              <w:rPr>
                <w:rFonts w:ascii="仿宋_GB2312" w:cs="仿宋_GB2312" w:hint="eastAsia"/>
                <w:sz w:val="21"/>
                <w:szCs w:val="21"/>
              </w:rPr>
              <w:t>违法行为情节显著轻微或者没有明显社会危害</w:t>
            </w:r>
            <w:r>
              <w:rPr>
                <w:rFonts w:ascii="仿宋_GB2312" w:cs="仿宋_GB2312" w:hint="eastAsia"/>
                <w:sz w:val="21"/>
                <w:szCs w:val="21"/>
              </w:rPr>
              <w:t>。</w:t>
            </w:r>
            <w:r>
              <w:rPr>
                <w:rFonts w:ascii="仿宋_GB2312" w:cs="仿宋_GB2312" w:hint="eastAsia"/>
                <w:sz w:val="21"/>
                <w:szCs w:val="21"/>
              </w:rPr>
              <w:t>主动销毁处置违法生产、经营的非药品类易制毒化学品及相关违法物品；主动关闭违法生产、经营非药品类易制毒化学品的有关场所。</w:t>
            </w:r>
          </w:p>
        </w:tc>
        <w:tc>
          <w:tcPr>
            <w:tcW w:w="2654" w:type="dxa"/>
            <w:vMerge/>
            <w:shd w:val="clear" w:color="auto" w:fill="FFFFFF"/>
            <w:noWrap/>
            <w:tcMar>
              <w:top w:w="75" w:type="dxa"/>
              <w:left w:w="75" w:type="dxa"/>
              <w:bottom w:w="75" w:type="dxa"/>
              <w:right w:w="75" w:type="dxa"/>
            </w:tcMar>
            <w:vAlign w:val="center"/>
          </w:tcPr>
          <w:p w:rsidR="001376E6" w:rsidRDefault="001376E6"/>
        </w:tc>
        <w:tc>
          <w:tcPr>
            <w:tcW w:w="1582" w:type="dxa"/>
            <w:vMerge/>
            <w:shd w:val="clear" w:color="auto" w:fill="FFFFFF"/>
            <w:noWrap/>
            <w:tcMar>
              <w:top w:w="75" w:type="dxa"/>
              <w:left w:w="75" w:type="dxa"/>
              <w:bottom w:w="75" w:type="dxa"/>
              <w:right w:w="75" w:type="dxa"/>
            </w:tcMar>
            <w:vAlign w:val="center"/>
          </w:tcPr>
          <w:p w:rsidR="001376E6" w:rsidRDefault="001376E6"/>
        </w:tc>
      </w:tr>
    </w:tbl>
    <w:p w:rsidR="001376E6" w:rsidRDefault="001376E6">
      <w:pPr>
        <w:spacing w:line="560" w:lineRule="exact"/>
        <w:rPr>
          <w:rFonts w:ascii="仿宋_GB2312" w:cs="仿宋_GB2312"/>
          <w:szCs w:val="32"/>
        </w:rPr>
      </w:pPr>
    </w:p>
    <w:p w:rsidR="001376E6" w:rsidRDefault="001376E6">
      <w:pPr>
        <w:spacing w:line="560" w:lineRule="exact"/>
        <w:rPr>
          <w:rFonts w:ascii="仿宋_GB2312" w:cs="仿宋_GB2312"/>
          <w:szCs w:val="32"/>
        </w:rPr>
      </w:pPr>
    </w:p>
    <w:p w:rsidR="001376E6" w:rsidRDefault="001376E6">
      <w:pPr>
        <w:shd w:val="solid" w:color="FFFFFF" w:fill="auto"/>
        <w:autoSpaceDN w:val="0"/>
        <w:jc w:val="center"/>
        <w:rPr>
          <w:rFonts w:ascii="PingFang SC"/>
          <w:b/>
          <w:color w:val="191919"/>
          <w:shd w:val="clear" w:color="auto" w:fill="FFFFFF"/>
        </w:rPr>
      </w:pPr>
    </w:p>
    <w:p w:rsidR="001376E6" w:rsidRDefault="001376E6">
      <w:pPr>
        <w:shd w:val="solid" w:color="FFFFFF" w:fill="auto"/>
        <w:autoSpaceDN w:val="0"/>
        <w:jc w:val="center"/>
        <w:rPr>
          <w:rFonts w:ascii="PingFang SC"/>
          <w:b/>
          <w:color w:val="191919"/>
          <w:shd w:val="clear" w:color="auto" w:fill="FFFFFF"/>
        </w:rPr>
      </w:pPr>
    </w:p>
    <w:p w:rsidR="001376E6" w:rsidRDefault="001376E6">
      <w:pPr>
        <w:shd w:val="solid" w:color="FFFFFF" w:fill="auto"/>
        <w:autoSpaceDN w:val="0"/>
        <w:jc w:val="center"/>
        <w:rPr>
          <w:rFonts w:ascii="PingFang SC"/>
          <w:b/>
          <w:color w:val="191919"/>
          <w:shd w:val="clear" w:color="auto" w:fill="FFFFFF"/>
        </w:rPr>
      </w:pPr>
    </w:p>
    <w:p w:rsidR="001376E6" w:rsidRDefault="001376E6">
      <w:pPr>
        <w:shd w:val="solid" w:color="FFFFFF" w:fill="auto"/>
        <w:autoSpaceDN w:val="0"/>
        <w:jc w:val="center"/>
        <w:rPr>
          <w:rFonts w:ascii="PingFang SC"/>
          <w:b/>
          <w:color w:val="191919"/>
          <w:shd w:val="clear" w:color="auto" w:fill="FFFFFF"/>
        </w:rPr>
        <w:sectPr w:rsidR="001376E6">
          <w:pgSz w:w="16838" w:h="11906" w:orient="landscape"/>
          <w:pgMar w:top="1531" w:right="1985" w:bottom="1531" w:left="1985" w:header="851" w:footer="1247" w:gutter="0"/>
          <w:cols w:space="720"/>
          <w:docGrid w:type="linesAndChars" w:linePitch="589" w:charSpace="-849"/>
        </w:sectPr>
      </w:pPr>
    </w:p>
    <w:p w:rsidR="001376E6" w:rsidRDefault="001376E6">
      <w:pPr>
        <w:pStyle w:val="a3"/>
      </w:pPr>
    </w:p>
    <w:p w:rsidR="001376E6" w:rsidRDefault="001376E6">
      <w:pPr>
        <w:shd w:val="solid" w:color="FFFFFF" w:fill="auto"/>
        <w:autoSpaceDN w:val="0"/>
        <w:jc w:val="center"/>
        <w:rPr>
          <w:rFonts w:ascii="PingFang SC"/>
          <w:b/>
          <w:color w:val="191919"/>
          <w:shd w:val="clear" w:color="auto" w:fill="FFFFFF"/>
        </w:rPr>
      </w:pPr>
    </w:p>
    <w:p w:rsidR="001376E6" w:rsidRDefault="001376E6">
      <w:pPr>
        <w:shd w:val="solid" w:color="FFFFFF" w:fill="auto"/>
        <w:autoSpaceDN w:val="0"/>
        <w:jc w:val="center"/>
        <w:rPr>
          <w:rFonts w:ascii="PingFang SC"/>
          <w:b/>
          <w:color w:val="191919"/>
          <w:shd w:val="clear" w:color="auto" w:fill="FFFFFF"/>
        </w:rPr>
      </w:pPr>
    </w:p>
    <w:p w:rsidR="001376E6" w:rsidRDefault="001376E6">
      <w:pPr>
        <w:shd w:val="solid" w:color="FFFFFF" w:fill="auto"/>
        <w:autoSpaceDN w:val="0"/>
        <w:jc w:val="center"/>
        <w:rPr>
          <w:rFonts w:ascii="PingFang SC"/>
          <w:b/>
          <w:color w:val="191919"/>
          <w:shd w:val="clear" w:color="auto" w:fill="FFFFFF"/>
        </w:rPr>
      </w:pPr>
    </w:p>
    <w:p w:rsidR="001376E6" w:rsidRDefault="001376E6">
      <w:pPr>
        <w:shd w:val="solid" w:color="FFFFFF" w:fill="auto"/>
        <w:autoSpaceDN w:val="0"/>
        <w:jc w:val="center"/>
        <w:rPr>
          <w:rFonts w:ascii="PingFang SC"/>
          <w:b/>
          <w:color w:val="191919"/>
          <w:shd w:val="clear" w:color="auto" w:fill="FFFFFF"/>
        </w:rPr>
      </w:pPr>
    </w:p>
    <w:p w:rsidR="001376E6" w:rsidRDefault="001376E6">
      <w:pPr>
        <w:shd w:val="solid" w:color="FFFFFF" w:fill="auto"/>
        <w:autoSpaceDN w:val="0"/>
        <w:jc w:val="center"/>
        <w:rPr>
          <w:rFonts w:ascii="PingFang SC"/>
          <w:b/>
          <w:color w:val="191919"/>
          <w:shd w:val="clear" w:color="auto" w:fill="FFFFFF"/>
        </w:rPr>
      </w:pPr>
    </w:p>
    <w:p w:rsidR="001376E6" w:rsidRDefault="001376E6">
      <w:pPr>
        <w:shd w:val="solid" w:color="FFFFFF" w:fill="auto"/>
        <w:autoSpaceDN w:val="0"/>
        <w:jc w:val="center"/>
        <w:rPr>
          <w:rFonts w:ascii="PingFang SC"/>
          <w:b/>
          <w:color w:val="191919"/>
          <w:shd w:val="clear" w:color="auto" w:fill="FFFFFF"/>
        </w:rPr>
      </w:pPr>
    </w:p>
    <w:p w:rsidR="001376E6" w:rsidRDefault="001376E6">
      <w:pPr>
        <w:shd w:val="solid" w:color="FFFFFF" w:fill="auto"/>
        <w:autoSpaceDN w:val="0"/>
        <w:jc w:val="center"/>
        <w:rPr>
          <w:rFonts w:ascii="PingFang SC"/>
          <w:b/>
          <w:color w:val="191919"/>
          <w:shd w:val="clear" w:color="auto" w:fill="FFFFFF"/>
        </w:rPr>
      </w:pPr>
    </w:p>
    <w:p w:rsidR="001376E6" w:rsidRDefault="001376E6">
      <w:pPr>
        <w:tabs>
          <w:tab w:val="left" w:pos="3193"/>
        </w:tabs>
        <w:outlineLvl w:val="0"/>
        <w:rPr>
          <w:rFonts w:ascii="仿宋_GB2312"/>
          <w:sz w:val="28"/>
          <w:szCs w:val="28"/>
        </w:rPr>
      </w:pPr>
    </w:p>
    <w:p w:rsidR="001376E6" w:rsidRDefault="001376E6">
      <w:pPr>
        <w:tabs>
          <w:tab w:val="left" w:pos="3193"/>
        </w:tabs>
        <w:outlineLvl w:val="0"/>
        <w:rPr>
          <w:rFonts w:ascii="仿宋_GB2312"/>
          <w:sz w:val="28"/>
          <w:szCs w:val="28"/>
        </w:rPr>
      </w:pPr>
    </w:p>
    <w:p w:rsidR="001376E6" w:rsidRDefault="001376E6">
      <w:pPr>
        <w:tabs>
          <w:tab w:val="left" w:pos="3193"/>
        </w:tabs>
        <w:outlineLvl w:val="0"/>
        <w:rPr>
          <w:rFonts w:ascii="仿宋_GB2312"/>
          <w:sz w:val="28"/>
          <w:szCs w:val="28"/>
        </w:rPr>
      </w:pPr>
    </w:p>
    <w:p w:rsidR="001376E6" w:rsidRDefault="001376E6">
      <w:pPr>
        <w:tabs>
          <w:tab w:val="left" w:pos="3193"/>
        </w:tabs>
        <w:outlineLvl w:val="0"/>
        <w:rPr>
          <w:rFonts w:ascii="仿宋_GB2312"/>
          <w:sz w:val="28"/>
          <w:szCs w:val="28"/>
        </w:rPr>
      </w:pPr>
    </w:p>
    <w:p w:rsidR="001376E6" w:rsidRDefault="001376E6">
      <w:pPr>
        <w:tabs>
          <w:tab w:val="left" w:pos="3193"/>
        </w:tabs>
        <w:outlineLvl w:val="0"/>
        <w:rPr>
          <w:rFonts w:ascii="仿宋_GB2312"/>
          <w:sz w:val="28"/>
          <w:szCs w:val="28"/>
        </w:rPr>
      </w:pPr>
    </w:p>
    <w:p w:rsidR="001376E6" w:rsidRDefault="001376E6">
      <w:pPr>
        <w:tabs>
          <w:tab w:val="left" w:pos="3193"/>
        </w:tabs>
        <w:outlineLvl w:val="0"/>
        <w:rPr>
          <w:rFonts w:ascii="仿宋_GB2312"/>
          <w:sz w:val="28"/>
          <w:szCs w:val="28"/>
        </w:rPr>
      </w:pPr>
    </w:p>
    <w:p w:rsidR="001376E6" w:rsidRDefault="001376E6">
      <w:pPr>
        <w:tabs>
          <w:tab w:val="left" w:pos="3193"/>
        </w:tabs>
        <w:outlineLvl w:val="0"/>
        <w:rPr>
          <w:rFonts w:ascii="仿宋_GB2312"/>
          <w:sz w:val="28"/>
          <w:szCs w:val="28"/>
        </w:rPr>
      </w:pPr>
    </w:p>
    <w:p w:rsidR="001376E6" w:rsidRDefault="001376E6">
      <w:pPr>
        <w:tabs>
          <w:tab w:val="left" w:pos="3193"/>
        </w:tabs>
        <w:outlineLvl w:val="0"/>
        <w:rPr>
          <w:rFonts w:ascii="仿宋_GB2312"/>
          <w:sz w:val="28"/>
          <w:szCs w:val="28"/>
        </w:rPr>
      </w:pPr>
    </w:p>
    <w:p w:rsidR="001376E6" w:rsidRDefault="001376E6">
      <w:pPr>
        <w:tabs>
          <w:tab w:val="left" w:pos="3193"/>
        </w:tabs>
        <w:outlineLvl w:val="0"/>
        <w:rPr>
          <w:rFonts w:ascii="仿宋_GB2312"/>
          <w:sz w:val="28"/>
          <w:szCs w:val="28"/>
        </w:rPr>
      </w:pPr>
    </w:p>
    <w:p w:rsidR="001376E6" w:rsidRDefault="00DD65DB">
      <w:pPr>
        <w:tabs>
          <w:tab w:val="left" w:pos="3193"/>
        </w:tabs>
        <w:outlineLvl w:val="0"/>
        <w:rPr>
          <w:rFonts w:ascii="仿宋_GB2312"/>
          <w:sz w:val="28"/>
          <w:szCs w:val="28"/>
        </w:rPr>
      </w:pPr>
      <w:r>
        <w:rPr>
          <w:rFonts w:ascii="仿宋_GB2312" w:hint="eastAsia"/>
          <w:sz w:val="28"/>
          <w:szCs w:val="28"/>
        </w:rPr>
        <w:t>（信息公开形式</w:t>
      </w:r>
      <w:r>
        <w:rPr>
          <w:rFonts w:ascii="仿宋_GB2312" w:hint="eastAsia"/>
          <w:sz w:val="28"/>
          <w:szCs w:val="28"/>
        </w:rPr>
        <w:t>：主动</w:t>
      </w:r>
      <w:r>
        <w:rPr>
          <w:rFonts w:ascii="仿宋_GB2312" w:hint="eastAsia"/>
          <w:sz w:val="28"/>
          <w:szCs w:val="28"/>
        </w:rPr>
        <w:t>公开）</w:t>
      </w:r>
    </w:p>
    <w:tbl>
      <w:tblPr>
        <w:tblW w:w="9000" w:type="dxa"/>
        <w:tblInd w:w="-34" w:type="dxa"/>
        <w:tblBorders>
          <w:top w:val="single" w:sz="8" w:space="0" w:color="auto"/>
          <w:bottom w:val="single" w:sz="8" w:space="0" w:color="auto"/>
          <w:insideH w:val="single" w:sz="4" w:space="0" w:color="auto"/>
        </w:tblBorders>
        <w:tblLayout w:type="fixed"/>
        <w:tblLook w:val="04A0"/>
      </w:tblPr>
      <w:tblGrid>
        <w:gridCol w:w="9000"/>
      </w:tblGrid>
      <w:tr w:rsidR="001376E6">
        <w:tc>
          <w:tcPr>
            <w:tcW w:w="9000" w:type="dxa"/>
            <w:tcBorders>
              <w:tl2br w:val="nil"/>
              <w:tr2bl w:val="nil"/>
            </w:tcBorders>
          </w:tcPr>
          <w:p w:rsidR="001376E6" w:rsidRDefault="00DD65DB">
            <w:pPr>
              <w:tabs>
                <w:tab w:val="left" w:pos="3193"/>
              </w:tabs>
              <w:ind w:firstLineChars="100" w:firstLine="276"/>
            </w:pPr>
            <w:r>
              <w:rPr>
                <w:rFonts w:ascii="仿宋_GB2312" w:hint="eastAsia"/>
                <w:sz w:val="28"/>
                <w:szCs w:val="28"/>
              </w:rPr>
              <w:t>抄送</w:t>
            </w:r>
            <w:r>
              <w:rPr>
                <w:rFonts w:ascii="仿宋_GB2312"/>
                <w:sz w:val="28"/>
                <w:szCs w:val="28"/>
              </w:rPr>
              <w:t>：</w:t>
            </w:r>
            <w:r>
              <w:rPr>
                <w:rFonts w:ascii="仿宋_GB2312" w:hAnsi="仿宋_GB2312" w:cs="仿宋_GB2312" w:hint="eastAsia"/>
                <w:sz w:val="28"/>
                <w:szCs w:val="28"/>
              </w:rPr>
              <w:t>各县（市、区）应急管理局。</w:t>
            </w:r>
          </w:p>
        </w:tc>
      </w:tr>
      <w:tr w:rsidR="001376E6">
        <w:trPr>
          <w:trHeight w:val="554"/>
        </w:trPr>
        <w:tc>
          <w:tcPr>
            <w:tcW w:w="9000" w:type="dxa"/>
            <w:tcBorders>
              <w:tl2br w:val="nil"/>
              <w:tr2bl w:val="nil"/>
            </w:tcBorders>
          </w:tcPr>
          <w:p w:rsidR="001376E6" w:rsidRDefault="00DD65DB">
            <w:pPr>
              <w:tabs>
                <w:tab w:val="left" w:pos="3193"/>
              </w:tabs>
              <w:rPr>
                <w:rFonts w:ascii="仿宋_GB2312"/>
                <w:sz w:val="28"/>
                <w:szCs w:val="28"/>
              </w:rPr>
            </w:pPr>
            <w:r>
              <w:rPr>
                <w:rFonts w:ascii="仿宋_GB2312" w:hint="eastAsia"/>
                <w:sz w:val="28"/>
                <w:szCs w:val="28"/>
              </w:rPr>
              <w:t>江西省应急管理厅办公室</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202</w:t>
            </w:r>
            <w:r>
              <w:rPr>
                <w:rFonts w:ascii="仿宋_GB2312" w:hint="eastAsia"/>
                <w:sz w:val="28"/>
                <w:szCs w:val="28"/>
              </w:rPr>
              <w:t>4</w:t>
            </w:r>
            <w:r>
              <w:rPr>
                <w:rFonts w:ascii="仿宋_GB2312" w:hint="eastAsia"/>
                <w:sz w:val="28"/>
                <w:szCs w:val="28"/>
              </w:rPr>
              <w:t>年</w:t>
            </w:r>
            <w:r>
              <w:rPr>
                <w:rFonts w:ascii="仿宋_GB2312" w:hint="eastAsia"/>
                <w:sz w:val="28"/>
                <w:szCs w:val="28"/>
              </w:rPr>
              <w:t>12</w:t>
            </w:r>
            <w:r>
              <w:rPr>
                <w:rFonts w:ascii="仿宋_GB2312" w:hint="eastAsia"/>
                <w:sz w:val="28"/>
                <w:szCs w:val="28"/>
              </w:rPr>
              <w:t>月</w:t>
            </w:r>
            <w:r>
              <w:rPr>
                <w:rFonts w:ascii="仿宋_GB2312" w:hint="eastAsia"/>
                <w:sz w:val="28"/>
                <w:szCs w:val="28"/>
              </w:rPr>
              <w:t>27</w:t>
            </w:r>
            <w:r>
              <w:rPr>
                <w:rFonts w:ascii="仿宋_GB2312" w:hint="eastAsia"/>
                <w:sz w:val="28"/>
                <w:szCs w:val="28"/>
              </w:rPr>
              <w:t>日印发</w:t>
            </w:r>
          </w:p>
        </w:tc>
      </w:tr>
    </w:tbl>
    <w:p w:rsidR="001376E6" w:rsidRDefault="00DD65DB">
      <w:pPr>
        <w:jc w:val="left"/>
      </w:pPr>
      <w:r>
        <w:rPr>
          <w:rFonts w:ascii="仿宋_GB2312" w:hint="eastAsia"/>
          <w:sz w:val="28"/>
          <w:szCs w:val="28"/>
        </w:rPr>
        <w:t>经办人</w:t>
      </w:r>
      <w:r>
        <w:rPr>
          <w:rFonts w:ascii="仿宋_GB2312" w:hint="eastAsia"/>
          <w:sz w:val="28"/>
          <w:szCs w:val="28"/>
        </w:rPr>
        <w:t>：</w:t>
      </w:r>
      <w:r>
        <w:rPr>
          <w:rFonts w:ascii="仿宋_GB2312" w:hint="eastAsia"/>
          <w:sz w:val="28"/>
          <w:szCs w:val="28"/>
        </w:rPr>
        <w:t>刘雄伟</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电话：</w:t>
      </w:r>
      <w:r>
        <w:rPr>
          <w:rFonts w:ascii="仿宋_GB2312" w:hint="eastAsia"/>
          <w:sz w:val="28"/>
          <w:szCs w:val="28"/>
        </w:rPr>
        <w:t>0791-8525</w:t>
      </w:r>
      <w:r>
        <w:rPr>
          <w:rFonts w:ascii="仿宋_GB2312" w:hint="eastAsia"/>
          <w:sz w:val="28"/>
          <w:szCs w:val="28"/>
        </w:rPr>
        <w:t>7129</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 xml:space="preserve">  </w:t>
      </w:r>
      <w:r>
        <w:rPr>
          <w:rFonts w:ascii="仿宋_GB2312" w:hint="eastAsia"/>
          <w:sz w:val="28"/>
          <w:szCs w:val="28"/>
        </w:rPr>
        <w:t>共印</w:t>
      </w:r>
      <w:r>
        <w:rPr>
          <w:rFonts w:ascii="仿宋_GB2312" w:hint="eastAsia"/>
          <w:sz w:val="28"/>
          <w:szCs w:val="28"/>
        </w:rPr>
        <w:t>5</w:t>
      </w:r>
      <w:r>
        <w:rPr>
          <w:rFonts w:ascii="仿宋_GB2312" w:hint="eastAsia"/>
          <w:sz w:val="28"/>
          <w:szCs w:val="28"/>
        </w:rPr>
        <w:t>份</w:t>
      </w:r>
    </w:p>
    <w:sectPr w:rsidR="001376E6" w:rsidSect="001376E6">
      <w:footerReference w:type="even" r:id="rId9"/>
      <w:footerReference w:type="default" r:id="rId10"/>
      <w:pgSz w:w="11906" w:h="16838"/>
      <w:pgMar w:top="1985" w:right="1531" w:bottom="1985" w:left="1531" w:header="851" w:footer="1531" w:gutter="0"/>
      <w:cols w:space="720"/>
      <w:docGrid w:type="linesAndChars" w:linePitch="584" w:charSpace="-8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76E6" w:rsidRDefault="001376E6" w:rsidP="001376E6">
      <w:r>
        <w:separator/>
      </w:r>
    </w:p>
  </w:endnote>
  <w:endnote w:type="continuationSeparator" w:id="0">
    <w:p w:rsidR="001376E6" w:rsidRDefault="001376E6" w:rsidP="001376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大标宋简体">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2000000000000000000"/>
    <w:charset w:val="86"/>
    <w:family w:val="auto"/>
    <w:pitch w:val="variable"/>
    <w:sig w:usb0="A00002BF" w:usb1="38CF7CFA" w:usb2="00082016" w:usb3="00000000" w:csb0="00040001" w:csb1="00000000"/>
  </w:font>
  <w:font w:name="PingFang SC">
    <w:altName w:val="华文仿宋"/>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E6" w:rsidRDefault="00DD65DB">
    <w:pPr>
      <w:pStyle w:val="a6"/>
      <w:rPr>
        <w:rFonts w:ascii="宋体" w:eastAsia="宋体" w:hAnsi="宋体"/>
        <w:sz w:val="28"/>
        <w:szCs w:val="28"/>
      </w:rPr>
    </w:pPr>
    <w:r>
      <w:rPr>
        <w:rFonts w:ascii="宋体" w:eastAsia="宋体" w:hAnsi="宋体" w:hint="eastAsia"/>
        <w:sz w:val="28"/>
        <w:szCs w:val="28"/>
      </w:rPr>
      <w:t>—</w:t>
    </w:r>
    <w:r>
      <w:rPr>
        <w:rFonts w:ascii="宋体" w:eastAsia="宋体" w:hAnsi="宋体" w:hint="eastAsia"/>
        <w:sz w:val="28"/>
        <w:szCs w:val="28"/>
      </w:rPr>
      <w:t xml:space="preserve"> </w:t>
    </w:r>
    <w:r w:rsidR="001376E6">
      <w:rPr>
        <w:rFonts w:ascii="宋体" w:eastAsia="宋体" w:hAnsi="宋体"/>
        <w:sz w:val="28"/>
        <w:szCs w:val="28"/>
      </w:rPr>
      <w:fldChar w:fldCharType="begin"/>
    </w:r>
    <w:r>
      <w:rPr>
        <w:rFonts w:ascii="宋体" w:eastAsia="宋体" w:hAnsi="宋体"/>
        <w:sz w:val="28"/>
        <w:szCs w:val="28"/>
      </w:rPr>
      <w:instrText xml:space="preserve"> PAGE   \* MERGEFORMAT </w:instrText>
    </w:r>
    <w:r w:rsidR="001376E6">
      <w:rPr>
        <w:rFonts w:ascii="宋体" w:eastAsia="宋体" w:hAnsi="宋体"/>
        <w:sz w:val="28"/>
        <w:szCs w:val="28"/>
      </w:rPr>
      <w:fldChar w:fldCharType="separate"/>
    </w:r>
    <w:r>
      <w:rPr>
        <w:rFonts w:ascii="宋体" w:eastAsia="宋体" w:hAnsi="宋体"/>
        <w:sz w:val="28"/>
        <w:szCs w:val="28"/>
        <w:lang w:val="zh-CN"/>
      </w:rPr>
      <w:t>2</w:t>
    </w:r>
    <w:r w:rsidR="001376E6">
      <w:rPr>
        <w:rFonts w:ascii="宋体" w:eastAsia="宋体" w:hAnsi="宋体"/>
        <w:sz w:val="28"/>
        <w:szCs w:val="28"/>
      </w:rPr>
      <w:fldChar w:fldCharType="end"/>
    </w:r>
    <w:r>
      <w:rPr>
        <w:rFonts w:ascii="宋体" w:eastAsia="宋体" w:hAnsi="宋体" w:hint="eastAsia"/>
        <w:sz w:val="28"/>
        <w:szCs w:val="28"/>
      </w:rPr>
      <w:t xml:space="preserve"> </w:t>
    </w:r>
    <w:r>
      <w:rPr>
        <w:rFonts w:ascii="宋体" w:eastAsia="宋体" w:hAnsi="宋体" w:hint="eastAsia"/>
        <w:sz w:val="28"/>
        <w:szCs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E6" w:rsidRDefault="001376E6">
    <w:pPr>
      <w:pStyle w:val="a6"/>
      <w:jc w:val="right"/>
      <w:rPr>
        <w:rFonts w:ascii="宋体" w:eastAsia="宋体" w:hAnsi="宋体"/>
        <w:sz w:val="28"/>
        <w:szCs w:val="28"/>
      </w:rPr>
    </w:pPr>
    <w:r w:rsidRPr="001376E6">
      <w:rPr>
        <w:sz w:val="28"/>
      </w:rPr>
      <w:pict>
        <v:shapetype id="_x0000_t202" coordsize="21600,21600" o:spt="202" path="m,l,21600r21600,l21600,xe">
          <v:stroke joinstyle="miter"/>
          <v:path gradientshapeok="t" o:connecttype="rect"/>
        </v:shapetype>
        <v:shape id="_x0000_s2050" type="#_x0000_t202" style="position:absolute;left:0;text-align:left;margin-left:104pt;margin-top:-4.75pt;width:2in;height:2in;z-index:251658240;mso-wrap-style:none;mso-position-horizontal:outside;mso-position-horizontal-relative:margin;mso-width-relative:page;mso-height-relative:page" filled="f" stroked="f">
          <v:textbox style="mso-fit-shape-to-text:t" inset="0,0,0,0">
            <w:txbxContent>
              <w:p w:rsidR="001376E6" w:rsidRDefault="00DD65DB">
                <w:pPr>
                  <w:pStyle w:val="a6"/>
                  <w:jc w:val="right"/>
                </w:pPr>
                <w:r>
                  <w:rPr>
                    <w:rFonts w:ascii="宋体" w:eastAsia="宋体" w:hAnsi="宋体" w:hint="eastAsia"/>
                    <w:sz w:val="28"/>
                    <w:szCs w:val="28"/>
                  </w:rPr>
                  <w:t>—</w:t>
                </w:r>
                <w:r>
                  <w:rPr>
                    <w:rFonts w:ascii="宋体" w:eastAsia="宋体" w:hAnsi="宋体" w:hint="eastAsia"/>
                    <w:sz w:val="28"/>
                    <w:szCs w:val="28"/>
                  </w:rPr>
                  <w:t xml:space="preserve"> </w:t>
                </w:r>
                <w:r w:rsidR="001376E6">
                  <w:rPr>
                    <w:rFonts w:ascii="宋体" w:eastAsia="宋体" w:hAnsi="宋体"/>
                    <w:sz w:val="28"/>
                    <w:szCs w:val="28"/>
                  </w:rPr>
                  <w:fldChar w:fldCharType="begin"/>
                </w:r>
                <w:r>
                  <w:rPr>
                    <w:rFonts w:ascii="宋体" w:eastAsia="宋体" w:hAnsi="宋体"/>
                    <w:sz w:val="28"/>
                    <w:szCs w:val="28"/>
                  </w:rPr>
                  <w:instrText xml:space="preserve"> PAGE   \* MERGEFORMAT </w:instrText>
                </w:r>
                <w:r w:rsidR="001376E6">
                  <w:rPr>
                    <w:rFonts w:ascii="宋体" w:eastAsia="宋体" w:hAnsi="宋体"/>
                    <w:sz w:val="28"/>
                    <w:szCs w:val="28"/>
                  </w:rPr>
                  <w:fldChar w:fldCharType="separate"/>
                </w:r>
                <w:r w:rsidRPr="00DD65DB">
                  <w:rPr>
                    <w:rFonts w:ascii="宋体" w:eastAsia="宋体" w:hAnsi="宋体"/>
                    <w:noProof/>
                    <w:sz w:val="28"/>
                    <w:szCs w:val="28"/>
                    <w:lang w:val="zh-CN"/>
                  </w:rPr>
                  <w:t>1</w:t>
                </w:r>
                <w:r w:rsidR="001376E6">
                  <w:rPr>
                    <w:rFonts w:ascii="宋体" w:eastAsia="宋体" w:hAnsi="宋体"/>
                    <w:sz w:val="28"/>
                    <w:szCs w:val="28"/>
                  </w:rPr>
                  <w:fldChar w:fldCharType="end"/>
                </w:r>
                <w:r>
                  <w:rPr>
                    <w:rFonts w:ascii="宋体" w:eastAsia="宋体" w:hAnsi="宋体" w:hint="eastAsia"/>
                    <w:sz w:val="28"/>
                    <w:szCs w:val="28"/>
                  </w:rPr>
                  <w:t xml:space="preserve"> </w:t>
                </w:r>
                <w:r>
                  <w:rPr>
                    <w:rFonts w:ascii="宋体" w:eastAsia="宋体" w:hAnsi="宋体" w:hint="eastAsia"/>
                    <w:sz w:val="28"/>
                    <w:szCs w:val="28"/>
                  </w:rPr>
                  <w:t>—</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E6" w:rsidRDefault="00DD65DB">
    <w:pPr>
      <w:pStyle w:val="a6"/>
      <w:rPr>
        <w:rFonts w:ascii="宋体" w:eastAsia="宋体" w:hAnsi="宋体"/>
        <w:sz w:val="28"/>
        <w:szCs w:val="28"/>
      </w:rPr>
    </w:pPr>
    <w:r>
      <w:rPr>
        <w:rFonts w:ascii="宋体" w:eastAsia="宋体" w:hAnsi="宋体" w:hint="eastAsia"/>
        <w:sz w:val="28"/>
        <w:szCs w:val="28"/>
      </w:rPr>
      <w:t>—</w:t>
    </w:r>
    <w:r>
      <w:rPr>
        <w:rFonts w:ascii="宋体" w:eastAsia="宋体" w:hAnsi="宋体" w:hint="eastAsia"/>
        <w:sz w:val="28"/>
        <w:szCs w:val="28"/>
      </w:rPr>
      <w:t xml:space="preserve"> </w:t>
    </w:r>
    <w:r w:rsidR="001376E6">
      <w:rPr>
        <w:rFonts w:ascii="宋体" w:eastAsia="宋体" w:hAnsi="宋体"/>
        <w:sz w:val="28"/>
        <w:szCs w:val="28"/>
      </w:rPr>
      <w:fldChar w:fldCharType="begin"/>
    </w:r>
    <w:r>
      <w:rPr>
        <w:rFonts w:ascii="宋体" w:eastAsia="宋体" w:hAnsi="宋体"/>
        <w:sz w:val="28"/>
        <w:szCs w:val="28"/>
      </w:rPr>
      <w:instrText xml:space="preserve"> PAGE   \* MERGEFORMAT </w:instrText>
    </w:r>
    <w:r w:rsidR="001376E6">
      <w:rPr>
        <w:rFonts w:ascii="宋体" w:eastAsia="宋体" w:hAnsi="宋体"/>
        <w:sz w:val="28"/>
        <w:szCs w:val="28"/>
      </w:rPr>
      <w:fldChar w:fldCharType="separate"/>
    </w:r>
    <w:r>
      <w:rPr>
        <w:rFonts w:ascii="宋体" w:eastAsia="宋体" w:hAnsi="宋体"/>
        <w:sz w:val="28"/>
        <w:szCs w:val="28"/>
        <w:lang w:val="zh-CN"/>
      </w:rPr>
      <w:t>2</w:t>
    </w:r>
    <w:r w:rsidR="001376E6">
      <w:rPr>
        <w:rFonts w:ascii="宋体" w:eastAsia="宋体" w:hAnsi="宋体"/>
        <w:sz w:val="28"/>
        <w:szCs w:val="28"/>
      </w:rPr>
      <w:fldChar w:fldCharType="end"/>
    </w:r>
    <w:r>
      <w:rPr>
        <w:rFonts w:ascii="宋体" w:eastAsia="宋体" w:hAnsi="宋体" w:hint="eastAsia"/>
        <w:sz w:val="28"/>
        <w:szCs w:val="28"/>
      </w:rPr>
      <w:t xml:space="preserve"> </w:t>
    </w:r>
    <w:r>
      <w:rPr>
        <w:rFonts w:ascii="宋体" w:eastAsia="宋体" w:hAnsi="宋体" w:hint="eastAsia"/>
        <w:sz w:val="28"/>
        <w:szCs w:val="28"/>
      </w:rPr>
      <w:t>—</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E6" w:rsidRDefault="00DD65DB">
    <w:pPr>
      <w:pStyle w:val="a6"/>
      <w:jc w:val="right"/>
      <w:rPr>
        <w:rFonts w:ascii="宋体" w:eastAsia="宋体" w:hAnsi="宋体"/>
        <w:sz w:val="28"/>
        <w:szCs w:val="28"/>
      </w:rPr>
    </w:pPr>
    <w:r>
      <w:rPr>
        <w:rFonts w:ascii="宋体" w:eastAsia="宋体" w:hAnsi="宋体" w:hint="eastAsia"/>
        <w:sz w:val="28"/>
        <w:szCs w:val="28"/>
      </w:rPr>
      <w:t>—</w:t>
    </w:r>
    <w:r>
      <w:rPr>
        <w:rFonts w:ascii="宋体" w:eastAsia="宋体" w:hAnsi="宋体" w:hint="eastAsia"/>
        <w:sz w:val="28"/>
        <w:szCs w:val="28"/>
      </w:rPr>
      <w:t xml:space="preserve"> </w:t>
    </w:r>
    <w:r w:rsidR="001376E6">
      <w:rPr>
        <w:rFonts w:ascii="宋体" w:eastAsia="宋体" w:hAnsi="宋体"/>
        <w:sz w:val="28"/>
        <w:szCs w:val="28"/>
      </w:rPr>
      <w:fldChar w:fldCharType="begin"/>
    </w:r>
    <w:r>
      <w:rPr>
        <w:rFonts w:ascii="宋体" w:eastAsia="宋体" w:hAnsi="宋体"/>
        <w:sz w:val="28"/>
        <w:szCs w:val="28"/>
      </w:rPr>
      <w:instrText xml:space="preserve"> PAGE   \* MERGEFORMAT </w:instrText>
    </w:r>
    <w:r w:rsidR="001376E6">
      <w:rPr>
        <w:rFonts w:ascii="宋体" w:eastAsia="宋体" w:hAnsi="宋体"/>
        <w:sz w:val="28"/>
        <w:szCs w:val="28"/>
      </w:rPr>
      <w:fldChar w:fldCharType="separate"/>
    </w:r>
    <w:r w:rsidRPr="00DD65DB">
      <w:rPr>
        <w:rFonts w:ascii="宋体" w:eastAsia="宋体" w:hAnsi="宋体"/>
        <w:noProof/>
        <w:sz w:val="28"/>
        <w:szCs w:val="28"/>
        <w:lang w:val="zh-CN"/>
      </w:rPr>
      <w:t>10</w:t>
    </w:r>
    <w:r w:rsidR="001376E6">
      <w:rPr>
        <w:rFonts w:ascii="宋体" w:eastAsia="宋体" w:hAnsi="宋体"/>
        <w:sz w:val="28"/>
        <w:szCs w:val="28"/>
      </w:rPr>
      <w:fldChar w:fldCharType="end"/>
    </w:r>
    <w:r>
      <w:rPr>
        <w:rFonts w:ascii="宋体" w:eastAsia="宋体" w:hAnsi="宋体" w:hint="eastAsia"/>
        <w:sz w:val="28"/>
        <w:szCs w:val="28"/>
      </w:rPr>
      <w:t xml:space="preserve"> </w:t>
    </w:r>
    <w:r>
      <w:rPr>
        <w:rFonts w:ascii="宋体" w:eastAsia="宋体" w:hAnsi="宋体" w:hint="eastAsia"/>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76E6" w:rsidRDefault="001376E6" w:rsidP="001376E6">
      <w:r>
        <w:separator/>
      </w:r>
    </w:p>
  </w:footnote>
  <w:footnote w:type="continuationSeparator" w:id="0">
    <w:p w:rsidR="001376E6" w:rsidRDefault="001376E6" w:rsidP="001376E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revisionView w:markup="0"/>
  <w:documentProtection w:edit="readOnly" w:enforcement="0"/>
  <w:defaultTabStop w:val="420"/>
  <w:drawingGridHorizontalSpacing w:val="158"/>
  <w:drawingGridVerticalSpacing w:val="292"/>
  <w:displayHorizontalDrawingGridEvery w:val="0"/>
  <w:displayVerticalDrawingGridEvery w:val="2"/>
  <w:characterSpacingControl w:val="compressPunctuation"/>
  <w:doNotValidateAgainstSchema/>
  <w:doNotDemarcateInvalidXml/>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KGWebUrl" w:val="http://10.8.56.75:8088/seeyon/officeservlet"/>
  </w:docVars>
  <w:rsids>
    <w:rsidRoot w:val="00172A27"/>
    <w:rsid w:val="F7BBDB17"/>
    <w:rsid w:val="001376E6"/>
    <w:rsid w:val="00172A27"/>
    <w:rsid w:val="00DD65DB"/>
    <w:rsid w:val="53AC5523"/>
    <w:rsid w:val="5F3DADF2"/>
    <w:rsid w:val="6FFDB509"/>
    <w:rsid w:val="7CEDEEE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qFormat="1"/>
    <w:lsdException w:name="Body Text" w:qFormat="1"/>
    <w:lsdException w:name="Subtitle" w:qFormat="1"/>
    <w:lsdException w:name="Body Text First Indent"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rsid w:val="001376E6"/>
    <w:pPr>
      <w:widowControl w:val="0"/>
      <w:jc w:val="both"/>
    </w:pPr>
    <w:rPr>
      <w:rFonts w:eastAsia="仿宋_GB2312"/>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纯文本1"/>
    <w:qFormat/>
    <w:rsid w:val="001376E6"/>
    <w:pPr>
      <w:widowControl w:val="0"/>
      <w:ind w:firstLineChars="200" w:firstLine="964"/>
      <w:jc w:val="both"/>
    </w:pPr>
    <w:rPr>
      <w:rFonts w:ascii="宋体" w:eastAsia="仿宋" w:hAnsi="宋体"/>
      <w:kern w:val="2"/>
      <w:sz w:val="21"/>
      <w:szCs w:val="24"/>
    </w:rPr>
  </w:style>
  <w:style w:type="paragraph" w:styleId="a3">
    <w:name w:val="Body Text"/>
    <w:next w:val="a4"/>
    <w:qFormat/>
    <w:rsid w:val="001376E6"/>
    <w:pPr>
      <w:widowControl w:val="0"/>
      <w:spacing w:after="120"/>
      <w:jc w:val="both"/>
    </w:pPr>
    <w:rPr>
      <w:rFonts w:eastAsia="仿宋_GB2312"/>
      <w:kern w:val="2"/>
      <w:sz w:val="32"/>
      <w:szCs w:val="24"/>
    </w:rPr>
  </w:style>
  <w:style w:type="paragraph" w:styleId="a4">
    <w:name w:val="Body Text First Indent"/>
    <w:qFormat/>
    <w:rsid w:val="001376E6"/>
    <w:pPr>
      <w:widowControl w:val="0"/>
      <w:ind w:firstLine="420"/>
      <w:jc w:val="both"/>
    </w:pPr>
    <w:rPr>
      <w:kern w:val="2"/>
      <w:sz w:val="32"/>
      <w:szCs w:val="24"/>
    </w:rPr>
  </w:style>
  <w:style w:type="paragraph" w:styleId="a5">
    <w:name w:val="Balloon Text"/>
    <w:basedOn w:val="a"/>
    <w:qFormat/>
    <w:rsid w:val="001376E6"/>
    <w:rPr>
      <w:sz w:val="18"/>
      <w:szCs w:val="18"/>
    </w:rPr>
  </w:style>
  <w:style w:type="paragraph" w:styleId="a6">
    <w:name w:val="footer"/>
    <w:basedOn w:val="a"/>
    <w:link w:val="Char"/>
    <w:qFormat/>
    <w:rsid w:val="001376E6"/>
    <w:pPr>
      <w:tabs>
        <w:tab w:val="center" w:pos="4153"/>
        <w:tab w:val="right" w:pos="8306"/>
      </w:tabs>
      <w:snapToGrid w:val="0"/>
      <w:jc w:val="left"/>
    </w:pPr>
    <w:rPr>
      <w:sz w:val="18"/>
      <w:szCs w:val="18"/>
    </w:rPr>
  </w:style>
  <w:style w:type="paragraph" w:styleId="a7">
    <w:name w:val="header"/>
    <w:basedOn w:val="a"/>
    <w:link w:val="Char0"/>
    <w:qFormat/>
    <w:rsid w:val="001376E6"/>
    <w:pPr>
      <w:pBdr>
        <w:bottom w:val="single" w:sz="6" w:space="1" w:color="auto"/>
      </w:pBdr>
      <w:tabs>
        <w:tab w:val="center" w:pos="4153"/>
        <w:tab w:val="right" w:pos="8306"/>
      </w:tabs>
      <w:snapToGrid w:val="0"/>
      <w:jc w:val="center"/>
    </w:pPr>
    <w:rPr>
      <w:sz w:val="18"/>
      <w:szCs w:val="18"/>
    </w:rPr>
  </w:style>
  <w:style w:type="paragraph" w:styleId="2">
    <w:name w:val="Body Text First Indent 2"/>
    <w:qFormat/>
    <w:rsid w:val="001376E6"/>
    <w:pPr>
      <w:widowControl w:val="0"/>
      <w:spacing w:line="240" w:lineRule="atLeast"/>
      <w:ind w:leftChars="200" w:left="200" w:firstLineChars="200" w:firstLine="200"/>
      <w:jc w:val="both"/>
    </w:pPr>
    <w:rPr>
      <w:spacing w:val="-6"/>
      <w:kern w:val="2"/>
      <w:sz w:val="21"/>
    </w:rPr>
  </w:style>
  <w:style w:type="character" w:customStyle="1" w:styleId="Char">
    <w:name w:val="页脚 Char"/>
    <w:basedOn w:val="a0"/>
    <w:link w:val="a6"/>
    <w:qFormat/>
    <w:rsid w:val="001376E6"/>
    <w:rPr>
      <w:rFonts w:eastAsia="仿宋_GB2312"/>
      <w:kern w:val="2"/>
      <w:sz w:val="18"/>
      <w:szCs w:val="18"/>
    </w:rPr>
  </w:style>
  <w:style w:type="character" w:customStyle="1" w:styleId="Char0">
    <w:name w:val="页眉 Char"/>
    <w:basedOn w:val="a0"/>
    <w:link w:val="a7"/>
    <w:qFormat/>
    <w:rsid w:val="001376E6"/>
    <w:rPr>
      <w:rFonts w:eastAsia="仿宋_GB2312"/>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6864</Words>
  <Characters>508</Characters>
  <Application>Microsoft Office Word</Application>
  <DocSecurity>0</DocSecurity>
  <Lines>4</Lines>
  <Paragraphs>14</Paragraphs>
  <ScaleCrop>false</ScaleCrop>
  <Company>Lenovo (Beijing) Limited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江西省安全生产监督管理局</dc:title>
  <dc:creator>熊玉霞</dc:creator>
  <cp:lastModifiedBy>南昌县应急管理局</cp:lastModifiedBy>
  <cp:revision>2</cp:revision>
  <cp:lastPrinted>2018-11-03T18:11:00Z</cp:lastPrinted>
  <dcterms:created xsi:type="dcterms:W3CDTF">2024-12-30T03:31:00Z</dcterms:created>
  <dcterms:modified xsi:type="dcterms:W3CDTF">2024-12-30T03:31:00Z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文种">
    <vt:lpwstr>unknow</vt:lpwstr>
  </property>
</Properties>
</file>