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71D5D">
      <w:pPr>
        <w:autoSpaceDE w:val="0"/>
        <w:autoSpaceDN w:val="0"/>
        <w:adjustRightInd w:val="0"/>
        <w:spacing w:line="560" w:lineRule="exact"/>
        <w:jc w:val="left"/>
        <w:rPr>
          <w:rFonts w:ascii="黑体" w:hAnsi="Times New Roman" w:eastAsia="黑体" w:cs="黑体"/>
          <w:kern w:val="0"/>
          <w:szCs w:val="32"/>
        </w:rPr>
      </w:pPr>
      <w:r>
        <w:rPr>
          <w:rFonts w:hint="eastAsia" w:ascii="黑体" w:hAnsi="Times New Roman" w:eastAsia="黑体" w:cs="黑体"/>
          <w:kern w:val="0"/>
          <w:sz w:val="32"/>
          <w:szCs w:val="32"/>
        </w:rPr>
        <w:t>附件2-1：</w:t>
      </w:r>
    </w:p>
    <w:p w14:paraId="191BFB3D">
      <w:pPr>
        <w:autoSpaceDE w:val="0"/>
        <w:autoSpaceDN w:val="0"/>
        <w:adjustRightInd w:val="0"/>
        <w:spacing w:line="560" w:lineRule="exact"/>
        <w:jc w:val="center"/>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项目支出部门评价报告</w:t>
      </w:r>
    </w:p>
    <w:p w14:paraId="41164FE7">
      <w:pPr>
        <w:autoSpaceDE w:val="0"/>
        <w:autoSpaceDN w:val="0"/>
        <w:adjustRightInd w:val="0"/>
        <w:spacing w:line="560" w:lineRule="exact"/>
        <w:jc w:val="center"/>
        <w:rPr>
          <w:rFonts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w:t>
      </w:r>
      <w:r>
        <w:rPr>
          <w:rFonts w:hint="eastAsia" w:ascii="楷体_GB2312" w:hAnsi="楷体_GB2312" w:eastAsia="楷体_GB2312" w:cs="楷体_GB2312"/>
          <w:kern w:val="0"/>
          <w:sz w:val="32"/>
          <w:szCs w:val="32"/>
          <w:lang w:val="en-US" w:eastAsia="zh-CN"/>
        </w:rPr>
        <w:t>2025</w:t>
      </w:r>
      <w:r>
        <w:rPr>
          <w:rFonts w:hint="eastAsia" w:ascii="楷体_GB2312" w:hAnsi="楷体_GB2312" w:eastAsia="楷体_GB2312" w:cs="楷体_GB2312"/>
          <w:kern w:val="0"/>
          <w:sz w:val="32"/>
          <w:szCs w:val="32"/>
        </w:rPr>
        <w:t>年度）</w:t>
      </w:r>
    </w:p>
    <w:p w14:paraId="22901C92">
      <w:pPr>
        <w:autoSpaceDE w:val="0"/>
        <w:autoSpaceDN w:val="0"/>
        <w:adjustRightInd w:val="0"/>
        <w:spacing w:line="560" w:lineRule="exact"/>
        <w:ind w:firstLine="640" w:firstLineChars="200"/>
        <w:jc w:val="left"/>
        <w:rPr>
          <w:rFonts w:ascii="黑体" w:hAnsi="宋体" w:eastAsia="黑体" w:cs="仿宋_GB2312"/>
          <w:kern w:val="0"/>
          <w:szCs w:val="32"/>
        </w:rPr>
      </w:pPr>
      <w:r>
        <w:rPr>
          <w:rFonts w:hint="eastAsia" w:ascii="黑体" w:hAnsi="宋体" w:eastAsia="黑体" w:cs="仿宋_GB2312"/>
          <w:kern w:val="0"/>
          <w:sz w:val="32"/>
          <w:szCs w:val="32"/>
        </w:rPr>
        <w:t>一、基本情况</w:t>
      </w:r>
    </w:p>
    <w:p w14:paraId="424A5F69">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（一）项目概况。包括项目背景、主要内容及实施情况、资金投入和使用情况等。</w:t>
      </w:r>
    </w:p>
    <w:p w14:paraId="149B2769">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全面贯彻党的二十大精神，深入贯彻习近平总书记系列重要讲话精神和治国理政新理念新思想新战略，紧紧围绕统筹推进“五位一体”总体布局和协调推进“四个全面”战略布局。对于乡镇统计工作经费项目进行评价，能够掌握乡镇统计工作经费项目资金状况，通过数据指标表明是推进生态文明建设的重要支撑。</w:t>
      </w:r>
      <w:bookmarkStart w:id="14" w:name="_GoBack"/>
      <w:bookmarkEnd w:id="14"/>
      <w:r>
        <w:rPr>
          <w:rFonts w:hint="eastAsia" w:ascii="仿宋" w:hAnsi="仿宋" w:eastAsia="仿宋" w:cs="仿宋"/>
          <w:b w:val="0"/>
          <w:bCs w:val="0"/>
          <w:color w:val="000000"/>
          <w:sz w:val="32"/>
          <w:szCs w:val="32"/>
          <w:lang w:val="en-US" w:eastAsia="zh-CN"/>
        </w:rPr>
        <w:t>为进一步规范和加强部门财政预算绩效管理,提高项目支出的经济性、效益性和效率性,按照南昌县政府对财政工作的总体要求,我部门对2025年度“乡镇统计工作经费”项目进行了自我绩效评价。</w:t>
      </w:r>
    </w:p>
    <w:p w14:paraId="271E0CC1">
      <w:pPr>
        <w:pStyle w:val="2"/>
        <w:rPr>
          <w:rFonts w:ascii="仿宋_GB2312" w:eastAsia="仿宋_GB2312" w:cs="仿宋_GB2312"/>
          <w:kern w:val="0"/>
          <w:szCs w:val="32"/>
        </w:rPr>
      </w:pPr>
      <w:r>
        <w:rPr>
          <w:rFonts w:hint="eastAsia" w:ascii="仿宋_GB2312" w:hAnsi="Times New Roman" w:eastAsia="仿宋_GB2312" w:cs="仿宋_GB2312"/>
          <w:kern w:val="0"/>
          <w:sz w:val="32"/>
          <w:szCs w:val="32"/>
        </w:rPr>
        <w:t>（二）项目绩效目标。包括总体目标和阶段性目标。</w:t>
      </w:r>
    </w:p>
    <w:p w14:paraId="0036F66E">
      <w:pPr>
        <w:autoSpaceDE w:val="0"/>
        <w:autoSpaceDN w:val="0"/>
        <w:adjustRightInd w:val="0"/>
        <w:spacing w:line="560" w:lineRule="exact"/>
        <w:ind w:firstLine="640" w:firstLineChars="200"/>
        <w:jc w:val="left"/>
        <w:rPr>
          <w:rFonts w:hint="eastAsia" w:ascii="黑体" w:hAnsi="宋体" w:eastAsia="黑体" w:cs="仿宋_GB2312"/>
          <w:kern w:val="0"/>
          <w:sz w:val="32"/>
          <w:szCs w:val="32"/>
        </w:rPr>
      </w:pPr>
      <w:r>
        <w:rPr>
          <w:rFonts w:hint="eastAsia" w:ascii="仿宋" w:hAnsi="仿宋" w:eastAsia="仿宋" w:cs="仿宋"/>
          <w:b w:val="0"/>
          <w:bCs w:val="0"/>
          <w:color w:val="000000"/>
          <w:sz w:val="32"/>
          <w:szCs w:val="32"/>
          <w:lang w:val="en-US" w:eastAsia="zh-CN"/>
        </w:rPr>
        <w:t>2025年度“乡镇村统计工作经费”项目综合完成率为100.00%，项目整体工作基本完成，切实保障 “乡镇统计工作经费”项目数据质量，有效促进“乡镇统计工作经费”项目服务工作推广的全面提升。</w:t>
      </w:r>
    </w:p>
    <w:p w14:paraId="29ABCF78">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二、绩效评价工作开展情况</w:t>
      </w:r>
    </w:p>
    <w:p w14:paraId="526887C2">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（一）绩效评价目的、对象和范围。</w:t>
      </w:r>
    </w:p>
    <w:p w14:paraId="30B62757">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1.绩效评价目的</w:t>
      </w:r>
    </w:p>
    <w:p w14:paraId="16EE6DCF">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根据编制年度预算时提交的财政支出项目绩效目标申报表及项目设定的预期目标，选择合适的评价指标和标准，运用科学的评价方法，对资金使用全过程及其支出的经济性、效率性和效益性进行客观公正的综合评价，以衡量财政资金的使用绩效，分析支出项目是否达到预期目标。同时，及时总结经验，分析存在问题，进一步改进和加强资金管理，提高财政资金的使用效益。</w:t>
      </w:r>
    </w:p>
    <w:p w14:paraId="0B99B0D9">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2.评价对象</w:t>
      </w:r>
    </w:p>
    <w:p w14:paraId="1B71F051">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2025年度“乡镇统计工作经费”项目，南昌县统计局为项目主管单位，由南昌县统计局各股室及相关单位组织实施，落实项目的监督管理工作，监控项目实施成效，以保证项目合规、高效完成。</w:t>
      </w:r>
    </w:p>
    <w:p w14:paraId="75178067">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3.评价范围</w:t>
      </w:r>
    </w:p>
    <w:p w14:paraId="0D786D48">
      <w:pPr>
        <w:spacing w:line="560" w:lineRule="exact"/>
        <w:ind w:firstLine="645"/>
        <w:rPr>
          <w:rFonts w:hint="eastAsia" w:ascii="仿宋_GB2312" w:hAnsi="Times New Roman" w:eastAsia="仿宋_GB2312" w:cs="仿宋_GB2312"/>
          <w:kern w:val="0"/>
          <w:sz w:val="32"/>
          <w:szCs w:val="32"/>
        </w:rPr>
      </w:pPr>
      <w:r>
        <w:rPr>
          <w:rFonts w:hint="eastAsia" w:ascii="仿宋" w:hAnsi="仿宋" w:eastAsia="仿宋" w:cs="仿宋"/>
          <w:b w:val="0"/>
          <w:bCs w:val="0"/>
          <w:color w:val="000000"/>
          <w:sz w:val="32"/>
          <w:szCs w:val="32"/>
          <w:lang w:val="en-US" w:eastAsia="zh-CN"/>
        </w:rPr>
        <w:t>2025年度“乡镇村统计工作经费”项目，预算批复资金为200万元；实施范围乡镇统计项目工作；包括项目具体申报、实施、完成情况以及公众满意度等；评价项目时段为2025年1月1日至2025年12月31日。</w:t>
      </w:r>
    </w:p>
    <w:p w14:paraId="6884BF37">
      <w:pPr>
        <w:numPr>
          <w:ilvl w:val="0"/>
          <w:numId w:val="1"/>
        </w:num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绩效评价原则、评价指标体系、评价方法、评价标准等。</w:t>
      </w:r>
    </w:p>
    <w:p w14:paraId="5ADB2BC5">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1.绩效评价原则</w:t>
      </w:r>
    </w:p>
    <w:p w14:paraId="3CBDA4B0">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绩效评价遵循以下基本原则：</w:t>
      </w:r>
    </w:p>
    <w:p w14:paraId="6BCC0AEC">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（一）科学公正。</w:t>
      </w:r>
    </w:p>
    <w:p w14:paraId="71370014">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（二）统筹兼顾。</w:t>
      </w:r>
    </w:p>
    <w:p w14:paraId="2075FD85">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（三）激励约束。</w:t>
      </w:r>
    </w:p>
    <w:p w14:paraId="5A067F02">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（四）公开透明。</w:t>
      </w:r>
    </w:p>
    <w:p w14:paraId="2291C269">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2.评价指标体系</w:t>
      </w:r>
    </w:p>
    <w:p w14:paraId="4C985D72">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 xml:space="preserve">根据财政部《预算绩效评价共性指标体系框架》等文件精神，确定本次绩效评价指标的整体框架。针对项目构建一套指标体系，项目指标包括 ：        </w:t>
      </w:r>
    </w:p>
    <w:p w14:paraId="469CCCAB">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1）项目概述：推进乡镇统计工作项目规范化建设，全方位提高乡镇统计工作项目到位情况。</w:t>
      </w:r>
    </w:p>
    <w:p w14:paraId="4F2BF4E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2）实施主体：南昌县统计局</w:t>
      </w:r>
    </w:p>
    <w:p w14:paraId="736E5D92">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3）实施周期：2025年</w:t>
      </w:r>
    </w:p>
    <w:p w14:paraId="5AAC6C9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4）年度预算安排：200万元</w:t>
      </w:r>
    </w:p>
    <w:p w14:paraId="37383B4F">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5）绩效目标和指标：</w:t>
      </w:r>
    </w:p>
    <w:p w14:paraId="7E81694B">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数量指标：乡镇统计数量逐年增加</w:t>
      </w:r>
    </w:p>
    <w:p w14:paraId="2B6C6FE1">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质量指标：年底统计考核工作完成率　</w:t>
      </w:r>
    </w:p>
    <w:p w14:paraId="18CEAC32">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时效指标：统计经费及时发放到位</w:t>
      </w:r>
    </w:p>
    <w:p w14:paraId="781DB68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成本指标：统计涉及21个乡镇</w:t>
      </w:r>
    </w:p>
    <w:p w14:paraId="57264A0C">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社会效益指标：促进县域经济发展</w:t>
      </w:r>
    </w:p>
    <w:p w14:paraId="69E350C6">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满意度：群众满意度提升</w:t>
      </w:r>
    </w:p>
    <w:p w14:paraId="119DF965">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3.评价方法</w:t>
      </w:r>
    </w:p>
    <w:p w14:paraId="0FE075B3">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主要采用因素分析法和数据对比法。因素分析法评价项目实施的整体情况是否符合实际需要，数据对比法则反映的是项目运行的持续性和质量的可控性。</w:t>
      </w:r>
    </w:p>
    <w:p w14:paraId="7DD16D10">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4.评价标准</w:t>
      </w:r>
    </w:p>
    <w:p w14:paraId="3D356BA3">
      <w:pPr>
        <w:spacing w:line="560" w:lineRule="exact"/>
        <w:ind w:firstLine="645"/>
      </w:pPr>
      <w:r>
        <w:rPr>
          <w:rFonts w:hint="eastAsia" w:ascii="仿宋" w:hAnsi="仿宋" w:eastAsia="仿宋" w:cs="仿宋"/>
          <w:b w:val="0"/>
          <w:bCs w:val="0"/>
          <w:color w:val="000000"/>
          <w:sz w:val="32"/>
          <w:szCs w:val="32"/>
          <w:lang w:val="en-US" w:eastAsia="zh-CN"/>
        </w:rPr>
        <w:t>绩效评价标准是财政支出绩效目标完成程度的衡量尺度。通过评价标准判断评价指标的合理与重要性程度，作为评价工作的基本准绳和标尺，决定了评价目标的实现与否以及评价结果的准确与否，并作为评价计分的依据。</w:t>
      </w:r>
    </w:p>
    <w:p w14:paraId="6811A545">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（三）绩效评价工作过程。</w:t>
      </w:r>
    </w:p>
    <w:p w14:paraId="40CCCD43">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实施本次绩效评价，首先根据项目预先设立的绩效目标、项目管理办法、专项资金管理办法、项目实施方案等资料，选择合适的评价指标和标准，同时明确本次绩效评价的目的、方法、评价的原则、评价标准、时间安排等，形成绩效评价工作方案。提交部门审核，并根据审核意见进一步修改和完善绩效评价工作方案。</w:t>
      </w:r>
    </w:p>
    <w:p w14:paraId="713BB8E4">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三、综合评价情况及评价结论</w:t>
      </w:r>
    </w:p>
    <w:p w14:paraId="15D6326F">
      <w:pPr>
        <w:autoSpaceDE w:val="0"/>
        <w:autoSpaceDN w:val="0"/>
        <w:adjustRightInd w:val="0"/>
        <w:spacing w:line="560" w:lineRule="exact"/>
        <w:ind w:firstLine="640" w:firstLineChars="200"/>
        <w:jc w:val="left"/>
        <w:rPr>
          <w:rFonts w:hint="eastAsia" w:ascii="黑体" w:hAnsi="宋体" w:eastAsia="黑体" w:cs="仿宋_GB2312"/>
          <w:kern w:val="0"/>
          <w:sz w:val="32"/>
          <w:szCs w:val="32"/>
        </w:rPr>
      </w:pPr>
      <w:r>
        <w:rPr>
          <w:rFonts w:hint="eastAsia" w:ascii="仿宋" w:hAnsi="仿宋" w:eastAsia="仿宋" w:cs="仿宋"/>
          <w:b w:val="0"/>
          <w:bCs w:val="0"/>
          <w:color w:val="000000"/>
          <w:sz w:val="32"/>
          <w:szCs w:val="32"/>
          <w:lang w:val="en-US" w:eastAsia="zh-CN"/>
        </w:rPr>
        <w:t>围绕绩效评价指标体系，通过数据采集分析，财务核查、实地核查及深度访谈等方式，对该项目绩效进行了客观、公正、合理、有效的评价，依据财政绩效评价等级划分评分为96分，本项目绩效评价等级为“优”</w:t>
      </w:r>
      <w:r>
        <w:rPr>
          <w:rFonts w:hint="eastAsia" w:ascii="仿宋" w:hAnsi="仿宋" w:eastAsia="仿宋" w:cs="仿宋"/>
          <w:b w:val="0"/>
          <w:bCs w:val="0"/>
          <w:color w:val="000000"/>
          <w:sz w:val="28"/>
          <w:szCs w:val="28"/>
          <w:lang w:val="en-US" w:eastAsia="zh-CN"/>
        </w:rPr>
        <w:t>。</w:t>
      </w:r>
    </w:p>
    <w:p w14:paraId="56EABCDD">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四、绩效评价指标分析</w:t>
      </w:r>
    </w:p>
    <w:p w14:paraId="1FD68A47">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（一）项目决策情况。</w:t>
      </w:r>
    </w:p>
    <w:p w14:paraId="38F5AD83">
      <w:pPr>
        <w:spacing w:line="560" w:lineRule="exact"/>
        <w:ind w:firstLine="645"/>
        <w:rPr>
          <w:rFonts w:hint="eastAsia" w:ascii="仿宋" w:hAnsi="仿宋" w:eastAsia="仿宋" w:cs="仿宋"/>
          <w:b w:val="0"/>
          <w:bCs w:val="0"/>
          <w:color w:val="000000"/>
          <w:sz w:val="32"/>
          <w:szCs w:val="32"/>
          <w:lang w:val="en-US" w:eastAsia="zh-CN"/>
        </w:rPr>
      </w:pPr>
      <w:bookmarkStart w:id="0" w:name="_Toc22622"/>
      <w:bookmarkStart w:id="1" w:name="_Toc28727"/>
      <w:r>
        <w:rPr>
          <w:rFonts w:hint="eastAsia" w:ascii="仿宋" w:hAnsi="仿宋" w:eastAsia="仿宋" w:cs="仿宋"/>
          <w:b w:val="0"/>
          <w:bCs w:val="0"/>
          <w:color w:val="000000"/>
          <w:sz w:val="32"/>
          <w:szCs w:val="32"/>
          <w:lang w:val="en-US" w:eastAsia="zh-CN"/>
        </w:rPr>
        <w:t>1.项目立项（6分）</w:t>
      </w:r>
      <w:bookmarkEnd w:id="0"/>
      <w:bookmarkEnd w:id="1"/>
    </w:p>
    <w:p w14:paraId="6512C3D7">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（1）立项依据充分性（3分）</w:t>
      </w:r>
    </w:p>
    <w:p w14:paraId="3BE451DE">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立项依据符合国家法律法规、国民经济发展规划和相关政策，且项目未与相关部门同类项目或部门内部相关项目重复。根据评分标准，该指标得分3.00分。</w:t>
      </w:r>
    </w:p>
    <w:p w14:paraId="2B279976">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（2）立项程序规范性（3分）</w:t>
      </w:r>
    </w:p>
    <w:p w14:paraId="08FE1D2E">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通过核查项目业务资料，我局依据相关文件申请2025年度“乡镇统计工作经费”项目，编制项目绩效目标申报表，各项提交的文件、材料符合相关要求，项目立项程序规范。根据评分标准，该指标得分3.00分。</w:t>
      </w:r>
    </w:p>
    <w:p w14:paraId="165D75B2">
      <w:pPr>
        <w:spacing w:line="560" w:lineRule="exact"/>
        <w:ind w:firstLine="645"/>
        <w:rPr>
          <w:rFonts w:hint="eastAsia" w:ascii="仿宋" w:hAnsi="仿宋" w:eastAsia="仿宋" w:cs="仿宋"/>
          <w:b w:val="0"/>
          <w:bCs w:val="0"/>
          <w:color w:val="000000"/>
          <w:sz w:val="32"/>
          <w:szCs w:val="32"/>
          <w:lang w:val="en-US" w:eastAsia="zh-CN"/>
        </w:rPr>
      </w:pPr>
      <w:bookmarkStart w:id="2" w:name="_Toc15521"/>
      <w:bookmarkStart w:id="3" w:name="_Toc16935"/>
      <w:r>
        <w:rPr>
          <w:rFonts w:hint="eastAsia" w:ascii="仿宋" w:hAnsi="仿宋" w:eastAsia="仿宋" w:cs="仿宋"/>
          <w:b w:val="0"/>
          <w:bCs w:val="0"/>
          <w:color w:val="000000"/>
          <w:sz w:val="32"/>
          <w:szCs w:val="32"/>
          <w:lang w:val="en-US" w:eastAsia="zh-CN"/>
        </w:rPr>
        <w:t>2.绩效目标（4分）</w:t>
      </w:r>
      <w:bookmarkEnd w:id="2"/>
      <w:bookmarkEnd w:id="3"/>
    </w:p>
    <w:p w14:paraId="6EA00AA9">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（1）绩效目标合理性（2分）</w:t>
      </w:r>
    </w:p>
    <w:p w14:paraId="09DCDC4F">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项目绩效目标与项目实施是否相符设立此指标。通过核查项目业务资料，我局依据相关文件申请2025年度“乡镇统计工作经费”项目绩效目标表，绩效目标与实际工作内容相关，预期产出效益和效果符合正常的业绩水平。根据评分标准，该指标得分2.00分。</w:t>
      </w:r>
    </w:p>
    <w:p w14:paraId="37B53556">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（2）绩效指标明确性（2分）</w:t>
      </w:r>
    </w:p>
    <w:p w14:paraId="31C6B543">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我那你局依据相关文件申请2025年度“乡镇统计工作经费”项目目标清晰，绩效指标与项目目标任务数相对应；但项目效益绩效目标未细化分解为具体的生态、可持续影响等绩效指标，绩效指标与项目目标未完全对应。根据评分标准，该指标得分2.00分。</w:t>
      </w:r>
      <w:bookmarkStart w:id="4" w:name="_Toc27649"/>
      <w:bookmarkStart w:id="5" w:name="_Toc19426"/>
    </w:p>
    <w:bookmarkEnd w:id="4"/>
    <w:bookmarkEnd w:id="5"/>
    <w:p w14:paraId="57C9AE12">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（二）项目过程情况。</w:t>
      </w:r>
    </w:p>
    <w:p w14:paraId="0C25B338">
      <w:pPr>
        <w:spacing w:line="560" w:lineRule="exact"/>
        <w:ind w:firstLine="645"/>
        <w:rPr>
          <w:rFonts w:hint="eastAsia" w:ascii="仿宋" w:hAnsi="仿宋" w:eastAsia="仿宋" w:cs="仿宋"/>
          <w:b w:val="0"/>
          <w:bCs w:val="0"/>
          <w:color w:val="000000"/>
          <w:sz w:val="32"/>
          <w:szCs w:val="32"/>
          <w:lang w:val="en-US" w:eastAsia="zh-CN"/>
        </w:rPr>
      </w:pPr>
      <w:bookmarkStart w:id="6" w:name="_Toc27802"/>
      <w:bookmarkStart w:id="7" w:name="_Toc8535"/>
      <w:r>
        <w:rPr>
          <w:rFonts w:hint="eastAsia" w:ascii="仿宋" w:hAnsi="仿宋" w:eastAsia="仿宋" w:cs="仿宋"/>
          <w:b w:val="0"/>
          <w:bCs w:val="0"/>
          <w:color w:val="000000"/>
          <w:sz w:val="32"/>
          <w:szCs w:val="32"/>
          <w:lang w:val="en-US" w:eastAsia="zh-CN"/>
        </w:rPr>
        <w:t>1.资金投入（6分）</w:t>
      </w:r>
    </w:p>
    <w:p w14:paraId="7DAD7E45">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和财务资料，我局依据相关文件申请2025年度“乡镇统计工作经费”项目整体工作任务，编制项目预算，取得项目预算200万元，项目预算内容与项目内容相匹配，预算额度测算依据充分，且确定的项目投资额与工作任务相匹配。根据评分标准，该指标得分6.00分。</w:t>
      </w:r>
    </w:p>
    <w:p w14:paraId="0EA17B0C">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2.资金管理（10分）</w:t>
      </w:r>
    </w:p>
    <w:p w14:paraId="40FF7BC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（1）资金到位率（2分）</w:t>
      </w:r>
    </w:p>
    <w:p w14:paraId="277D2823">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通过核查项目财务资料，2025年度“乡镇统计工作经费”项目预算资金为200万元，截至2025年12月31日，到位资金200万元，预算资金到位率100.00%。根据评分标准，该指标得分2.00分。</w:t>
      </w:r>
    </w:p>
    <w:p w14:paraId="5A49B92E">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（2）预算执行率（5分）</w:t>
      </w:r>
    </w:p>
    <w:p w14:paraId="1C55C903">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通过核查项目财务资料，截至2025年12月31日，项目共计到位资金200万元，2025年度“乡镇统计工作经费”项目实际支出资金200万元，但由于付款执行及时根据评分标准，该指标得分5分。</w:t>
      </w:r>
    </w:p>
    <w:p w14:paraId="0132F54E">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（3）资金使用合规性（3分）</w:t>
      </w:r>
    </w:p>
    <w:p w14:paraId="28A6A3C9">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和财务资料，截至2025年12月31日，项目实际支出资金为200万元，各项资金拨付均有完整的审批程序和手续，各项资金支出符合项目预算方向、国家财经法规和财务管理制度以及有关资金管理办法的规定。根据评分标准，该指标得分3.00分。</w:t>
      </w:r>
    </w:p>
    <w:p w14:paraId="042FBDD7">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3.组织实施（4分）</w:t>
      </w:r>
    </w:p>
    <w:p w14:paraId="6D1A983F">
      <w:pPr>
        <w:spacing w:line="560" w:lineRule="exact"/>
        <w:ind w:firstLine="645"/>
        <w:rPr>
          <w:rFonts w:hint="eastAsia" w:ascii="仿宋" w:hAnsi="仿宋" w:eastAsia="仿宋" w:cs="仿宋"/>
          <w:b w:val="0"/>
          <w:bCs w:val="0"/>
          <w:color w:val="000000"/>
          <w:sz w:val="32"/>
          <w:szCs w:val="32"/>
          <w:lang w:val="en-US" w:eastAsia="zh-CN"/>
        </w:rPr>
      </w:pPr>
      <w:bookmarkStart w:id="8" w:name="_Toc3649"/>
      <w:bookmarkStart w:id="9" w:name="_Toc16530"/>
      <w:r>
        <w:rPr>
          <w:rFonts w:hint="eastAsia" w:ascii="仿宋" w:hAnsi="仿宋" w:eastAsia="仿宋" w:cs="仿宋"/>
          <w:b w:val="0"/>
          <w:bCs w:val="0"/>
          <w:color w:val="000000"/>
          <w:sz w:val="32"/>
          <w:szCs w:val="32"/>
          <w:lang w:val="en-US" w:eastAsia="zh-CN"/>
        </w:rPr>
        <w:t>（1）管理制度健全性（2分）</w:t>
      </w:r>
    </w:p>
    <w:p w14:paraId="7C1F073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通过核查项目业务资料和财务资料，我局依据部门管理制度和财务制度规定，对项目执行与资金支付进行管理。根据评分标准，该指标得分2.00分。</w:t>
      </w:r>
    </w:p>
    <w:p w14:paraId="592E3C37">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（2）制度执行有效性（2分）</w:t>
      </w:r>
    </w:p>
    <w:p w14:paraId="7717A54C">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通过核查项目业务资料和财务资料，我局严格按照2025年度“乡镇统计工作经费”项目要求完成平台项目资金；及时将相关纸质、电子资料归档整理，项目制度执行有效。根据评分标准，该指标得分2.00分。</w:t>
      </w:r>
      <w:bookmarkEnd w:id="8"/>
      <w:bookmarkEnd w:id="9"/>
    </w:p>
    <w:p w14:paraId="3506CE67">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（三）效益情况（20分）</w:t>
      </w:r>
      <w:bookmarkEnd w:id="6"/>
      <w:bookmarkEnd w:id="7"/>
    </w:p>
    <w:p w14:paraId="6B9114B2">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2025年度“乡镇统计工作经费”项目效益情况</w:t>
      </w:r>
      <w:bookmarkStart w:id="10" w:name="_Toc2358"/>
      <w:bookmarkStart w:id="11" w:name="_Toc24925"/>
      <w:r>
        <w:rPr>
          <w:rFonts w:hint="eastAsia" w:ascii="仿宋" w:hAnsi="仿宋" w:eastAsia="仿宋" w:cs="仿宋"/>
          <w:b w:val="0"/>
          <w:bCs w:val="0"/>
          <w:color w:val="000000"/>
          <w:sz w:val="32"/>
          <w:szCs w:val="32"/>
          <w:lang w:val="en-US" w:eastAsia="zh-CN"/>
        </w:rPr>
        <w:t>，通过核查项目业务资料2025年度“乡镇统计工作经费”项目，预期效益和全面提高乡镇统计指标，根据评分标准，该指标得19.00分</w:t>
      </w:r>
    </w:p>
    <w:bookmarkEnd w:id="10"/>
    <w:bookmarkEnd w:id="11"/>
    <w:p w14:paraId="389F76BC">
      <w:pPr>
        <w:spacing w:line="560" w:lineRule="exact"/>
        <w:ind w:firstLine="645"/>
        <w:rPr>
          <w:rFonts w:hint="eastAsia" w:ascii="仿宋" w:hAnsi="仿宋" w:eastAsia="仿宋" w:cs="仿宋"/>
          <w:b w:val="0"/>
          <w:bCs w:val="0"/>
          <w:color w:val="000000"/>
          <w:sz w:val="32"/>
          <w:szCs w:val="32"/>
          <w:lang w:val="en-US" w:eastAsia="zh-CN"/>
        </w:rPr>
      </w:pPr>
      <w:bookmarkStart w:id="12" w:name="_Toc15816"/>
      <w:bookmarkStart w:id="13" w:name="_Toc29217"/>
      <w:r>
        <w:rPr>
          <w:rFonts w:hint="eastAsia" w:ascii="仿宋" w:hAnsi="仿宋" w:eastAsia="仿宋" w:cs="仿宋"/>
          <w:b w:val="0"/>
          <w:bCs w:val="0"/>
          <w:color w:val="000000"/>
          <w:sz w:val="32"/>
          <w:szCs w:val="32"/>
          <w:lang w:val="en-US" w:eastAsia="zh-CN"/>
        </w:rPr>
        <w:t>（四）服务对象满意度（10分）</w:t>
      </w:r>
      <w:bookmarkEnd w:id="12"/>
      <w:bookmarkEnd w:id="13"/>
    </w:p>
    <w:p w14:paraId="3B39EAF4">
      <w:pPr>
        <w:spacing w:line="560" w:lineRule="exact"/>
        <w:ind w:firstLine="645"/>
        <w:rPr>
          <w:rFonts w:hint="eastAsia" w:ascii="仿宋_GB2312" w:hAnsi="Times New Roman" w:eastAsia="仿宋_GB2312" w:cs="仿宋_GB2312"/>
          <w:kern w:val="0"/>
          <w:sz w:val="32"/>
          <w:szCs w:val="32"/>
        </w:rPr>
      </w:pPr>
      <w:r>
        <w:rPr>
          <w:rFonts w:hint="eastAsia" w:ascii="仿宋" w:hAnsi="仿宋" w:eastAsia="仿宋" w:cs="仿宋"/>
          <w:b w:val="0"/>
          <w:bCs w:val="0"/>
          <w:color w:val="000000"/>
          <w:sz w:val="32"/>
          <w:szCs w:val="32"/>
          <w:lang w:val="en-US" w:eastAsia="zh-CN"/>
        </w:rPr>
        <w:t>为了解南昌县辖区居民对2025年度“乡镇统计工作经费”项目整体满意度以及为保障项目实施有效性设立此项目标。通过实地面访、电访南昌县辖区居民，了解到南昌县辖区居民对该项目的总体满意度为98.00%。根据评分标准，该指标得10.00分。</w:t>
      </w:r>
    </w:p>
    <w:p w14:paraId="5A05DDB4">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（三）项目产出情况。</w:t>
      </w:r>
    </w:p>
    <w:p w14:paraId="4216911D">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2025年度“乡镇统计工作经费”项目情况得分如下：</w:t>
      </w:r>
    </w:p>
    <w:p w14:paraId="6BA559B5">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1.2025年度“乡镇统计工作经费”项目产出数量（20分）</w:t>
      </w:r>
    </w:p>
    <w:p w14:paraId="7B802B52">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通过核查项目业务资料，2025年度“乡镇统计工作经费”项目完成率100.00%。根据评分标准，该指标得20.00分。</w:t>
      </w:r>
    </w:p>
    <w:p w14:paraId="3AB4C18C">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2.产出质量（10分）</w:t>
      </w:r>
    </w:p>
    <w:p w14:paraId="27374ACF">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通过核查项目业务资料，乡镇统计项目有效性为100.00%。根据评分标准，该指标得9.00分。</w:t>
      </w:r>
    </w:p>
    <w:p w14:paraId="01A68BF3">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3.产出时效（10分）</w:t>
      </w:r>
    </w:p>
    <w:p w14:paraId="27586FD4">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通过核查项目业务资料，截至2025年12月31日，2025年度“乡镇统计工作经费”项目实际发生应拨付资金为200万元，及时拨付200万元，资金拨付及时性100.00%，项目资金拨付均及时根据评分标准，该指标得9.00分。</w:t>
      </w:r>
    </w:p>
    <w:p w14:paraId="515C7B7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4.产出成本（10分）</w:t>
      </w:r>
    </w:p>
    <w:p w14:paraId="08C9648F">
      <w:pPr>
        <w:spacing w:line="560" w:lineRule="exact"/>
        <w:ind w:firstLine="645"/>
      </w:pPr>
      <w:r>
        <w:rPr>
          <w:rFonts w:hint="eastAsia" w:ascii="仿宋" w:hAnsi="仿宋" w:eastAsia="仿宋" w:cs="仿宋"/>
          <w:b w:val="0"/>
          <w:bCs w:val="0"/>
          <w:color w:val="000000"/>
          <w:sz w:val="32"/>
          <w:szCs w:val="32"/>
          <w:lang w:val="en-US" w:eastAsia="zh-CN"/>
        </w:rPr>
        <w:t>通过核查项目财务资料，2025年度“乡镇统计工作经费”项目计划成本为200万元，实际成本200万元，根据评分标准，该指标得9.00分。</w:t>
      </w:r>
    </w:p>
    <w:p w14:paraId="60F27232">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（四）项目效益情况。</w:t>
      </w:r>
    </w:p>
    <w:p w14:paraId="051B0740">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2025年度“乡镇统计工作经费”项目效益情况，通过核查项目业务资料2025年度“乡镇统计工作经费”项目，预期效益和全面提高乡镇统计指标，根据评分标准，该指标得19.00分</w:t>
      </w:r>
    </w:p>
    <w:p w14:paraId="11878E56">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五、主要经验及做法、存在的问题及原因分析</w:t>
      </w:r>
    </w:p>
    <w:p w14:paraId="4D5FF269">
      <w:pPr>
        <w:autoSpaceDE w:val="0"/>
        <w:autoSpaceDN w:val="0"/>
        <w:adjustRightInd w:val="0"/>
        <w:spacing w:line="560" w:lineRule="exact"/>
        <w:ind w:firstLine="640" w:firstLineChars="200"/>
        <w:jc w:val="left"/>
        <w:rPr>
          <w:rFonts w:hint="eastAsia" w:ascii="黑体" w:hAnsi="宋体" w:eastAsia="黑体" w:cs="仿宋_GB2312"/>
          <w:kern w:val="0"/>
          <w:sz w:val="32"/>
          <w:szCs w:val="32"/>
        </w:rPr>
      </w:pPr>
      <w:r>
        <w:rPr>
          <w:rFonts w:hint="eastAsia" w:ascii="仿宋" w:hAnsi="仿宋" w:eastAsia="仿宋" w:cs="仿宋"/>
          <w:b w:val="0"/>
          <w:bCs w:val="0"/>
          <w:color w:val="000000"/>
          <w:sz w:val="32"/>
          <w:szCs w:val="32"/>
          <w:lang w:val="en-US" w:eastAsia="zh-CN"/>
        </w:rPr>
        <w:t>项目支出绩效运行绩效结论、存在的问题两方面。涉及部门年度工作与部门职能、规划的相关程度判断,项目支出绩效运行监控制度保障的完善程度,部门内部控制机制的健全程度,项目支出绩效运行监控资源配置水平和能力等。</w:t>
      </w:r>
    </w:p>
    <w:p w14:paraId="0866105A">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六、有关建议</w:t>
      </w:r>
    </w:p>
    <w:p w14:paraId="79246F58">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项目管理制度是项目整体实施、执行的重要依据，也是项目监控、纠偏的主要标准；因此，应根据项目工作内容，结合项目实际情况以及上级部门印发的相关文件，健全项目管理制度与资金管理办法，有效规范项目实施与资金使用，为项目执行提供充分、全面的依据，加大对项目整体实施的监督力度。</w:t>
      </w:r>
    </w:p>
    <w:p w14:paraId="32A9C66D">
      <w:pPr>
        <w:autoSpaceDE w:val="0"/>
        <w:autoSpaceDN w:val="0"/>
        <w:adjustRightInd w:val="0"/>
        <w:spacing w:line="560" w:lineRule="exact"/>
        <w:ind w:firstLine="640" w:firstLineChars="200"/>
        <w:jc w:val="left"/>
        <w:rPr>
          <w:rFonts w:ascii="黑体" w:hAnsi="宋体" w:eastAsia="黑体" w:cs="仿宋_GB2312"/>
          <w:kern w:val="0"/>
          <w:sz w:val="32"/>
          <w:szCs w:val="32"/>
        </w:rPr>
      </w:pPr>
      <w:r>
        <w:rPr>
          <w:rFonts w:hint="eastAsia" w:ascii="黑体" w:hAnsi="宋体" w:eastAsia="黑体" w:cs="仿宋_GB2312"/>
          <w:kern w:val="0"/>
          <w:sz w:val="32"/>
          <w:szCs w:val="32"/>
        </w:rPr>
        <w:t>七、其他需要说明的问题</w:t>
      </w:r>
    </w:p>
    <w:p w14:paraId="158D7B5D">
      <w:pPr>
        <w:pStyle w:val="2"/>
        <w:ind w:firstLine="1280" w:firstLineChars="400"/>
        <w:rPr>
          <w:rFonts w:hint="eastAsia" w:ascii="黑体" w:hAnsi="宋体" w:eastAsia="黑体" w:cs="仿宋_GB2312"/>
          <w:b w:val="0"/>
          <w:bCs w:val="0"/>
          <w:kern w:val="0"/>
          <w:sz w:val="32"/>
          <w:szCs w:val="32"/>
          <w:lang w:val="en-US" w:eastAsia="zh-CN"/>
        </w:rPr>
      </w:pPr>
      <w:r>
        <w:rPr>
          <w:rFonts w:hint="eastAsia" w:ascii="仿宋" w:hAnsi="仿宋" w:eastAsia="仿宋" w:cs="仿宋"/>
          <w:b w:val="0"/>
          <w:bCs w:val="0"/>
          <w:color w:val="000000"/>
          <w:kern w:val="2"/>
          <w:sz w:val="32"/>
          <w:szCs w:val="32"/>
          <w:lang w:val="en-US" w:eastAsia="zh-CN" w:bidi="ar-SA"/>
        </w:rPr>
        <w:t>无</w:t>
      </w:r>
    </w:p>
    <w:p w14:paraId="7824C27D">
      <w:pPr>
        <w:pStyle w:val="2"/>
        <w:numPr>
          <w:ilvl w:val="0"/>
          <w:numId w:val="2"/>
        </w:numPr>
        <w:ind w:firstLine="640" w:firstLineChars="200"/>
        <w:rPr>
          <w:rFonts w:hint="eastAsia" w:ascii="黑体" w:hAnsi="宋体" w:eastAsia="黑体" w:cs="仿宋_GB2312"/>
          <w:kern w:val="0"/>
          <w:sz w:val="32"/>
          <w:szCs w:val="32"/>
        </w:rPr>
      </w:pPr>
      <w:r>
        <w:rPr>
          <w:rFonts w:hint="eastAsia" w:ascii="黑体" w:hAnsi="宋体" w:eastAsia="黑体" w:cs="仿宋_GB2312"/>
          <w:kern w:val="0"/>
          <w:sz w:val="32"/>
          <w:szCs w:val="32"/>
        </w:rPr>
        <w:t>项目支出绩效评价指标评分表</w:t>
      </w:r>
    </w:p>
    <w:p w14:paraId="2C9E577B">
      <w:pPr>
        <w:spacing w:line="560" w:lineRule="exact"/>
        <w:ind w:firstLine="1302" w:firstLineChars="407"/>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见附件2-2</w:t>
      </w:r>
    </w:p>
    <w:p w14:paraId="2389D453">
      <w:pPr>
        <w:numPr>
          <w:ilvl w:val="0"/>
          <w:numId w:val="0"/>
        </w:numPr>
      </w:pPr>
    </w:p>
    <w:sectPr>
      <w:footerReference r:id="rId3" w:type="default"/>
      <w:pgSz w:w="11850" w:h="16783"/>
      <w:pgMar w:top="2098" w:right="1474" w:bottom="1984" w:left="1588" w:header="851" w:footer="992" w:gutter="0"/>
      <w:cols w:space="720" w:num="1"/>
      <w:docGrid w:type="lines" w:linePitch="57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D6187">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E12CB9"/>
    <w:multiLevelType w:val="singleLevel"/>
    <w:tmpl w:val="47E12CB9"/>
    <w:lvl w:ilvl="0" w:tentative="0">
      <w:start w:val="8"/>
      <w:numFmt w:val="chineseCounting"/>
      <w:suff w:val="nothing"/>
      <w:lvlText w:val="%1、"/>
      <w:lvlJc w:val="left"/>
      <w:rPr>
        <w:rFonts w:hint="eastAsia"/>
      </w:rPr>
    </w:lvl>
  </w:abstractNum>
  <w:abstractNum w:abstractNumId="1">
    <w:nsid w:val="4B93B381"/>
    <w:multiLevelType w:val="singleLevel"/>
    <w:tmpl w:val="4B93B381"/>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28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C1784"/>
    <w:rsid w:val="000B33C0"/>
    <w:rsid w:val="000B691E"/>
    <w:rsid w:val="000C0B44"/>
    <w:rsid w:val="00126ED9"/>
    <w:rsid w:val="001D310A"/>
    <w:rsid w:val="00375D46"/>
    <w:rsid w:val="00396310"/>
    <w:rsid w:val="003B65A3"/>
    <w:rsid w:val="003C6065"/>
    <w:rsid w:val="00490208"/>
    <w:rsid w:val="0052795B"/>
    <w:rsid w:val="00662EAD"/>
    <w:rsid w:val="008829DE"/>
    <w:rsid w:val="0092664C"/>
    <w:rsid w:val="00A43E30"/>
    <w:rsid w:val="00A4501F"/>
    <w:rsid w:val="00AC5AEF"/>
    <w:rsid w:val="00B3247A"/>
    <w:rsid w:val="00C76EDD"/>
    <w:rsid w:val="00C8174E"/>
    <w:rsid w:val="00D237F2"/>
    <w:rsid w:val="00DC32BF"/>
    <w:rsid w:val="00DD564C"/>
    <w:rsid w:val="00DF1DA4"/>
    <w:rsid w:val="00E30C6E"/>
    <w:rsid w:val="00EC1784"/>
    <w:rsid w:val="00F31D47"/>
    <w:rsid w:val="04A85CF4"/>
    <w:rsid w:val="0ABB440A"/>
    <w:rsid w:val="0C6245B1"/>
    <w:rsid w:val="0DB34406"/>
    <w:rsid w:val="2FD652C1"/>
    <w:rsid w:val="33D353CB"/>
    <w:rsid w:val="351B7A49"/>
    <w:rsid w:val="35F10F01"/>
    <w:rsid w:val="447703F9"/>
    <w:rsid w:val="4B8967B2"/>
    <w:rsid w:val="5EB16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szCs w:val="21"/>
    </w:rPr>
  </w:style>
  <w:style w:type="paragraph" w:styleId="3">
    <w:name w:val="footer"/>
    <w:basedOn w:val="1"/>
    <w:link w:val="10"/>
    <w:qFormat/>
    <w:uiPriority w:val="0"/>
    <w:pPr>
      <w:tabs>
        <w:tab w:val="center" w:pos="4153"/>
        <w:tab w:val="right" w:pos="8306"/>
      </w:tabs>
      <w:snapToGrid w:val="0"/>
      <w:jc w:val="left"/>
    </w:pPr>
    <w:rPr>
      <w:sz w:val="18"/>
    </w:rPr>
  </w:style>
  <w:style w:type="paragraph" w:styleId="4">
    <w:name w:val="header"/>
    <w:basedOn w:val="1"/>
    <w:link w:val="9"/>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页眉 Char"/>
    <w:basedOn w:val="7"/>
    <w:link w:val="4"/>
    <w:qFormat/>
    <w:uiPriority w:val="0"/>
    <w:rPr>
      <w:rFonts w:hint="default" w:ascii="Calibri" w:hAnsi="Calibri" w:cs="Calibri"/>
      <w:kern w:val="2"/>
      <w:sz w:val="18"/>
      <w:szCs w:val="18"/>
    </w:rPr>
  </w:style>
  <w:style w:type="character" w:customStyle="1" w:styleId="10">
    <w:name w:val="页脚 Char"/>
    <w:basedOn w:val="7"/>
    <w:link w:val="3"/>
    <w:qFormat/>
    <w:uiPriority w:val="0"/>
    <w:rPr>
      <w:rFonts w:hint="default" w:ascii="Calibri" w:hAnsi="Calibri" w:cs="Calibri"/>
      <w:kern w:val="2"/>
      <w:sz w:val="18"/>
      <w:szCs w:val="18"/>
    </w:rPr>
  </w:style>
  <w:style w:type="paragraph" w:customStyle="1" w:styleId="11">
    <w:name w:val="msolistparagraph"/>
    <w:basedOn w:val="1"/>
    <w:qFormat/>
    <w:uiPriority w:val="0"/>
    <w:pPr>
      <w:ind w:firstLine="420" w:firstLineChars="200"/>
    </w:pPr>
    <w:rPr>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9</Pages>
  <Words>3541</Words>
  <Characters>3779</Characters>
  <Lines>2</Lines>
  <Paragraphs>1</Paragraphs>
  <TotalTime>1</TotalTime>
  <ScaleCrop>false</ScaleCrop>
  <LinksUpToDate>false</LinksUpToDate>
  <CharactersWithSpaces>3790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2025-01-13T06:52:00Z</dcterms:created>
  <dc:creator>Administrator</dc:creator>
  <cp:lastModifiedBy>南昌县检</cp:lastModifiedBy>
  <dcterms:modified xsi:type="dcterms:W3CDTF">2026-03-04T14:37:56Z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eyJoZGlkIjoiYWVkNmU5ZWY4NjhhYzk1NTI2NTI3NzY4MDBhMGE1MzkiLCJ1c2VySWQiOiIzNjE5MTc5ODMifQ==</vt:lpwstr>
  </property>
  <property fmtid="{D5CDD505-2E9C-101B-9397-08002B2CF9AE}" pid="4" name="ICV">
    <vt:lpwstr>C6F0D862F4474CC28CED06F6AA90B4B0_12</vt:lpwstr>
  </property>
</Properties>
</file>