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5EBB4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40"/>
          <w:szCs w:val="40"/>
          <w:lang w:val="en-US" w:eastAsia="zh-CN"/>
        </w:rPr>
      </w:pPr>
      <w:bookmarkStart w:id="0" w:name="_GoBack"/>
      <w:bookmarkEnd w:id="0"/>
      <w:r>
        <w:rPr>
          <w:rFonts w:hint="eastAsia" w:ascii="仿宋_GB2312" w:hAnsi="仿宋_GB2312" w:eastAsia="仿宋_GB2312" w:cs="仿宋_GB2312"/>
          <w:color w:val="000000"/>
          <w:kern w:val="0"/>
          <w:sz w:val="40"/>
          <w:szCs w:val="40"/>
          <w:lang w:val="en-US" w:eastAsia="zh-CN"/>
        </w:rPr>
        <w:t>2025年度南昌县校外培训机构实地年检结果</w:t>
      </w:r>
    </w:p>
    <w:p w14:paraId="7D33AEF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bCs/>
          <w:color w:val="000000"/>
          <w:kern w:val="0"/>
          <w:sz w:val="32"/>
          <w:szCs w:val="32"/>
          <w:lang w:val="en-US" w:eastAsia="zh-CN"/>
        </w:rPr>
      </w:pPr>
    </w:p>
    <w:p w14:paraId="6ABFBA5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bCs/>
          <w:color w:val="000000"/>
          <w:kern w:val="0"/>
          <w:sz w:val="32"/>
          <w:szCs w:val="32"/>
          <w:lang w:val="en-US" w:eastAsia="zh-CN"/>
        </w:rPr>
      </w:pPr>
      <w:r>
        <w:rPr>
          <w:rFonts w:hint="eastAsia" w:ascii="仿宋_GB2312" w:hAnsi="仿宋_GB2312" w:eastAsia="仿宋_GB2312" w:cs="仿宋_GB2312"/>
          <w:b/>
          <w:bCs/>
          <w:color w:val="000000"/>
          <w:kern w:val="0"/>
          <w:sz w:val="32"/>
          <w:szCs w:val="32"/>
          <w:lang w:val="en-US" w:eastAsia="zh-CN"/>
        </w:rPr>
        <w:t>一、18所机构被评为优秀等级：</w:t>
      </w:r>
    </w:p>
    <w:tbl>
      <w:tblPr>
        <w:tblStyle w:val="2"/>
        <w:tblW w:w="8338" w:type="dxa"/>
        <w:tblInd w:w="93" w:type="dxa"/>
        <w:shd w:val="clear" w:color="auto" w:fill="auto"/>
        <w:tblLayout w:type="fixed"/>
        <w:tblCellMar>
          <w:top w:w="0" w:type="dxa"/>
          <w:left w:w="108" w:type="dxa"/>
          <w:bottom w:w="0" w:type="dxa"/>
          <w:right w:w="108" w:type="dxa"/>
        </w:tblCellMar>
      </w:tblPr>
      <w:tblGrid>
        <w:gridCol w:w="8338"/>
      </w:tblGrid>
      <w:tr w14:paraId="16E1412B">
        <w:tblPrEx>
          <w:shd w:val="clear" w:color="auto" w:fill="auto"/>
          <w:tblCellMar>
            <w:top w:w="0" w:type="dxa"/>
            <w:left w:w="108" w:type="dxa"/>
            <w:bottom w:w="0" w:type="dxa"/>
            <w:right w:w="108" w:type="dxa"/>
          </w:tblCellMar>
        </w:tblPrEx>
        <w:trPr>
          <w:trHeight w:val="560" w:hRule="atLeast"/>
        </w:trPr>
        <w:tc>
          <w:tcPr>
            <w:tcW w:w="8338" w:type="dxa"/>
            <w:tcBorders>
              <w:top w:val="nil"/>
              <w:left w:val="nil"/>
              <w:bottom w:val="nil"/>
              <w:right w:val="nil"/>
            </w:tcBorders>
            <w:shd w:val="clear" w:color="auto" w:fill="auto"/>
            <w:vAlign w:val="center"/>
          </w:tcPr>
          <w:tbl>
            <w:tblPr>
              <w:tblStyle w:val="2"/>
              <w:tblW w:w="8410" w:type="dxa"/>
              <w:tblInd w:w="-19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10"/>
            </w:tblGrid>
            <w:tr w14:paraId="4E163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410" w:type="dxa"/>
                  <w:tcBorders>
                    <w:top w:val="nil"/>
                    <w:left w:val="nil"/>
                    <w:bottom w:val="nil"/>
                    <w:right w:val="nil"/>
                  </w:tcBorders>
                  <w:shd w:val="clear" w:color="auto" w:fill="auto"/>
                  <w:vAlign w:val="center"/>
                </w:tcPr>
                <w:p w14:paraId="442D03C9">
                  <w:pPr>
                    <w:keepNext w:val="0"/>
                    <w:keepLines w:val="0"/>
                    <w:widowControl/>
                    <w:suppressLineNumbers w:val="0"/>
                    <w:jc w:val="left"/>
                    <w:textAlignment w:val="center"/>
                    <w:rPr>
                      <w:rFonts w:hint="eastAsia" w:ascii="仿宋_GB2312" w:hAnsi="仿宋_GB2312" w:eastAsia="仿宋_GB2312" w:cs="仿宋_GB2312"/>
                      <w:i w:val="0"/>
                      <w:iCs w:val="0"/>
                      <w:color w:val="auto"/>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南昌县艺修培训中心有限公司</w:t>
                  </w:r>
                </w:p>
              </w:tc>
            </w:tr>
            <w:tr w14:paraId="14A00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10" w:type="dxa"/>
                  <w:tcBorders>
                    <w:top w:val="nil"/>
                    <w:left w:val="nil"/>
                    <w:bottom w:val="nil"/>
                    <w:right w:val="nil"/>
                  </w:tcBorders>
                  <w:shd w:val="clear" w:color="auto" w:fill="auto"/>
                  <w:vAlign w:val="center"/>
                </w:tcPr>
                <w:p w14:paraId="35837C5A">
                  <w:pPr>
                    <w:keepNext w:val="0"/>
                    <w:keepLines w:val="0"/>
                    <w:widowControl/>
                    <w:suppressLineNumbers w:val="0"/>
                    <w:jc w:val="left"/>
                    <w:textAlignment w:val="center"/>
                    <w:rPr>
                      <w:rFonts w:hint="eastAsia" w:ascii="仿宋_GB2312" w:hAnsi="仿宋_GB2312" w:eastAsia="仿宋_GB2312" w:cs="仿宋_GB2312"/>
                      <w:i w:val="0"/>
                      <w:iCs w:val="0"/>
                      <w:color w:val="auto"/>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南昌县艺里培训中心有限公司</w:t>
                  </w:r>
                </w:p>
              </w:tc>
            </w:tr>
            <w:tr w14:paraId="0C523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10" w:type="dxa"/>
                  <w:tcBorders>
                    <w:top w:val="nil"/>
                    <w:left w:val="nil"/>
                    <w:bottom w:val="nil"/>
                    <w:right w:val="nil"/>
                  </w:tcBorders>
                  <w:shd w:val="clear" w:color="auto" w:fill="auto"/>
                  <w:vAlign w:val="center"/>
                </w:tcPr>
                <w:p w14:paraId="76372CE8">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32"/>
                      <w:szCs w:val="32"/>
                      <w:u w:val="none"/>
                      <w:lang w:val="en-US" w:eastAsia="zh-CN" w:bidi="ar-SA"/>
                    </w:rPr>
                  </w:pPr>
                  <w:r>
                    <w:rPr>
                      <w:rFonts w:hint="eastAsia" w:ascii="仿宋_GB2312" w:hAnsi="仿宋_GB2312" w:eastAsia="仿宋_GB2312" w:cs="仿宋_GB2312"/>
                      <w:i w:val="0"/>
                      <w:iCs w:val="0"/>
                      <w:color w:val="auto"/>
                      <w:kern w:val="0"/>
                      <w:sz w:val="32"/>
                      <w:szCs w:val="32"/>
                      <w:u w:val="none"/>
                      <w:lang w:val="en-US" w:eastAsia="zh-CN" w:bidi="ar"/>
                    </w:rPr>
                    <w:t>南昌县优格培训中心有限公司</w:t>
                  </w:r>
                </w:p>
              </w:tc>
            </w:tr>
            <w:tr w14:paraId="6E4A7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10" w:type="dxa"/>
                  <w:tcBorders>
                    <w:top w:val="nil"/>
                    <w:left w:val="nil"/>
                    <w:bottom w:val="nil"/>
                    <w:right w:val="nil"/>
                  </w:tcBorders>
                  <w:shd w:val="clear" w:color="auto" w:fill="auto"/>
                  <w:vAlign w:val="center"/>
                </w:tcPr>
                <w:p w14:paraId="448DD530">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32"/>
                      <w:szCs w:val="32"/>
                      <w:u w:val="none"/>
                      <w:lang w:val="en-US" w:eastAsia="zh-CN" w:bidi="ar-SA"/>
                    </w:rPr>
                  </w:pPr>
                  <w:r>
                    <w:rPr>
                      <w:rFonts w:hint="eastAsia" w:ascii="仿宋_GB2312" w:hAnsi="仿宋_GB2312" w:eastAsia="仿宋_GB2312" w:cs="仿宋_GB2312"/>
                      <w:i w:val="0"/>
                      <w:iCs w:val="0"/>
                      <w:color w:val="auto"/>
                      <w:kern w:val="0"/>
                      <w:sz w:val="32"/>
                      <w:szCs w:val="32"/>
                      <w:u w:val="none"/>
                      <w:lang w:val="en-US" w:eastAsia="zh-CN" w:bidi="ar"/>
                    </w:rPr>
                    <w:t>南昌县九子艺术培训学校</w:t>
                  </w:r>
                </w:p>
              </w:tc>
            </w:tr>
            <w:tr w14:paraId="45795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10" w:type="dxa"/>
                  <w:tcBorders>
                    <w:top w:val="nil"/>
                    <w:left w:val="nil"/>
                    <w:bottom w:val="nil"/>
                    <w:right w:val="nil"/>
                  </w:tcBorders>
                  <w:shd w:val="clear" w:color="auto" w:fill="auto"/>
                  <w:vAlign w:val="center"/>
                </w:tcPr>
                <w:p w14:paraId="1D0BFB61">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32"/>
                      <w:szCs w:val="32"/>
                      <w:u w:val="none"/>
                      <w:lang w:val="en-US" w:eastAsia="zh-CN" w:bidi="ar-SA"/>
                    </w:rPr>
                  </w:pPr>
                  <w:r>
                    <w:rPr>
                      <w:rFonts w:hint="eastAsia" w:ascii="仿宋_GB2312" w:hAnsi="仿宋_GB2312" w:eastAsia="仿宋_GB2312" w:cs="仿宋_GB2312"/>
                      <w:i w:val="0"/>
                      <w:iCs w:val="0"/>
                      <w:color w:val="auto"/>
                      <w:kern w:val="0"/>
                      <w:sz w:val="32"/>
                      <w:szCs w:val="32"/>
                      <w:u w:val="none"/>
                      <w:lang w:val="en-US" w:eastAsia="zh-CN" w:bidi="ar"/>
                    </w:rPr>
                    <w:t>南昌县小新星艺术培训中心</w:t>
                  </w:r>
                </w:p>
              </w:tc>
            </w:tr>
            <w:tr w14:paraId="079A0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10" w:type="dxa"/>
                  <w:tcBorders>
                    <w:top w:val="nil"/>
                    <w:left w:val="nil"/>
                    <w:bottom w:val="nil"/>
                    <w:right w:val="nil"/>
                  </w:tcBorders>
                  <w:shd w:val="clear" w:color="auto" w:fill="auto"/>
                  <w:vAlign w:val="center"/>
                </w:tcPr>
                <w:p w14:paraId="044DC978">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32"/>
                      <w:szCs w:val="32"/>
                      <w:u w:val="none"/>
                      <w:lang w:val="en-US" w:eastAsia="zh-CN" w:bidi="ar-SA"/>
                    </w:rPr>
                  </w:pPr>
                  <w:r>
                    <w:rPr>
                      <w:rFonts w:hint="eastAsia" w:ascii="仿宋_GB2312" w:hAnsi="仿宋_GB2312" w:eastAsia="仿宋_GB2312" w:cs="仿宋_GB2312"/>
                      <w:i w:val="0"/>
                      <w:iCs w:val="0"/>
                      <w:color w:val="auto"/>
                      <w:kern w:val="0"/>
                      <w:sz w:val="32"/>
                      <w:szCs w:val="32"/>
                      <w:u w:val="none"/>
                      <w:lang w:val="en-US" w:eastAsia="zh-CN" w:bidi="ar"/>
                    </w:rPr>
                    <w:t>南昌市红谷滩新区新向标培训中心有限公司莲塘分公司</w:t>
                  </w:r>
                </w:p>
              </w:tc>
            </w:tr>
            <w:tr w14:paraId="73AF9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10" w:type="dxa"/>
                  <w:tcBorders>
                    <w:top w:val="nil"/>
                    <w:left w:val="nil"/>
                    <w:bottom w:val="nil"/>
                    <w:right w:val="nil"/>
                  </w:tcBorders>
                  <w:shd w:val="clear" w:color="auto" w:fill="auto"/>
                  <w:vAlign w:val="center"/>
                </w:tcPr>
                <w:p w14:paraId="567C096A">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32"/>
                      <w:szCs w:val="32"/>
                      <w:u w:val="none"/>
                      <w:lang w:val="en-US" w:eastAsia="zh-CN" w:bidi="ar-SA"/>
                    </w:rPr>
                  </w:pPr>
                  <w:r>
                    <w:rPr>
                      <w:rFonts w:hint="eastAsia" w:ascii="仿宋_GB2312" w:hAnsi="仿宋_GB2312" w:eastAsia="仿宋_GB2312" w:cs="仿宋_GB2312"/>
                      <w:i w:val="0"/>
                      <w:iCs w:val="0"/>
                      <w:color w:val="auto"/>
                      <w:kern w:val="0"/>
                      <w:sz w:val="32"/>
                      <w:szCs w:val="32"/>
                      <w:u w:val="none"/>
                      <w:lang w:val="en-US" w:eastAsia="zh-CN" w:bidi="ar"/>
                    </w:rPr>
                    <w:t>南昌县梦之舞培训中心有限公司</w:t>
                  </w:r>
                </w:p>
              </w:tc>
            </w:tr>
            <w:tr w14:paraId="77DEB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410" w:type="dxa"/>
                  <w:tcBorders>
                    <w:top w:val="nil"/>
                    <w:left w:val="nil"/>
                    <w:bottom w:val="nil"/>
                    <w:right w:val="nil"/>
                  </w:tcBorders>
                  <w:shd w:val="clear" w:color="auto" w:fill="auto"/>
                  <w:vAlign w:val="center"/>
                </w:tcPr>
                <w:p w14:paraId="7C0C03EE">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32"/>
                      <w:szCs w:val="32"/>
                      <w:u w:val="none"/>
                      <w:lang w:val="en-US" w:eastAsia="zh-CN" w:bidi="ar-SA"/>
                    </w:rPr>
                  </w:pPr>
                  <w:r>
                    <w:rPr>
                      <w:rFonts w:hint="eastAsia" w:ascii="仿宋_GB2312" w:hAnsi="仿宋_GB2312" w:eastAsia="仿宋_GB2312" w:cs="仿宋_GB2312"/>
                      <w:i w:val="0"/>
                      <w:iCs w:val="0"/>
                      <w:color w:val="auto"/>
                      <w:kern w:val="0"/>
                      <w:sz w:val="32"/>
                      <w:szCs w:val="32"/>
                      <w:u w:val="none"/>
                      <w:lang w:val="en-US" w:eastAsia="zh-CN" w:bidi="ar"/>
                    </w:rPr>
                    <w:t>南昌县新星百学优培训中心有限公司</w:t>
                  </w:r>
                </w:p>
              </w:tc>
            </w:tr>
            <w:tr w14:paraId="44A17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10" w:type="dxa"/>
                  <w:tcBorders>
                    <w:top w:val="nil"/>
                    <w:left w:val="nil"/>
                    <w:bottom w:val="nil"/>
                    <w:right w:val="nil"/>
                  </w:tcBorders>
                  <w:shd w:val="clear" w:color="auto" w:fill="auto"/>
                  <w:vAlign w:val="center"/>
                </w:tcPr>
                <w:p w14:paraId="5FE5B988">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32"/>
                      <w:szCs w:val="32"/>
                      <w:u w:val="none"/>
                      <w:lang w:val="en-US" w:eastAsia="zh-CN" w:bidi="ar-SA"/>
                    </w:rPr>
                  </w:pPr>
                  <w:r>
                    <w:rPr>
                      <w:rFonts w:hint="eastAsia" w:ascii="仿宋_GB2312" w:hAnsi="仿宋_GB2312" w:eastAsia="仿宋_GB2312" w:cs="仿宋_GB2312"/>
                      <w:i w:val="0"/>
                      <w:iCs w:val="0"/>
                      <w:color w:val="auto"/>
                      <w:kern w:val="0"/>
                      <w:sz w:val="32"/>
                      <w:szCs w:val="32"/>
                      <w:u w:val="none"/>
                      <w:lang w:val="en-US" w:eastAsia="zh-CN" w:bidi="ar"/>
                    </w:rPr>
                    <w:t>南昌县牧哲培训中心有限公司</w:t>
                  </w:r>
                </w:p>
              </w:tc>
            </w:tr>
            <w:tr w14:paraId="43A5B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10" w:type="dxa"/>
                  <w:tcBorders>
                    <w:top w:val="nil"/>
                    <w:left w:val="nil"/>
                    <w:bottom w:val="nil"/>
                    <w:right w:val="nil"/>
                  </w:tcBorders>
                  <w:shd w:val="clear" w:color="auto" w:fill="auto"/>
                  <w:vAlign w:val="center"/>
                </w:tcPr>
                <w:p w14:paraId="2947EBF3">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32"/>
                      <w:szCs w:val="32"/>
                      <w:u w:val="none"/>
                      <w:lang w:val="en-US" w:eastAsia="zh-CN" w:bidi="ar-SA"/>
                    </w:rPr>
                  </w:pPr>
                  <w:r>
                    <w:rPr>
                      <w:rFonts w:hint="eastAsia" w:ascii="仿宋_GB2312" w:hAnsi="仿宋_GB2312" w:eastAsia="仿宋_GB2312" w:cs="仿宋_GB2312"/>
                      <w:i w:val="0"/>
                      <w:iCs w:val="0"/>
                      <w:color w:val="auto"/>
                      <w:kern w:val="0"/>
                      <w:sz w:val="32"/>
                      <w:szCs w:val="32"/>
                      <w:u w:val="none"/>
                      <w:lang w:val="en-US" w:eastAsia="zh-CN" w:bidi="ar"/>
                    </w:rPr>
                    <w:t>南昌县一心一译培训中心有限公司</w:t>
                  </w:r>
                </w:p>
              </w:tc>
            </w:tr>
            <w:tr w14:paraId="13019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8410" w:type="dxa"/>
                  <w:tcBorders>
                    <w:top w:val="nil"/>
                    <w:left w:val="nil"/>
                    <w:bottom w:val="nil"/>
                    <w:right w:val="nil"/>
                  </w:tcBorders>
                  <w:shd w:val="clear" w:color="auto" w:fill="auto"/>
                  <w:vAlign w:val="center"/>
                </w:tcPr>
                <w:p w14:paraId="6BBB19A8">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32"/>
                      <w:szCs w:val="32"/>
                      <w:u w:val="none"/>
                      <w:lang w:val="en-US" w:eastAsia="zh-CN" w:bidi="ar-SA"/>
                    </w:rPr>
                  </w:pPr>
                  <w:r>
                    <w:rPr>
                      <w:rFonts w:hint="eastAsia" w:ascii="仿宋_GB2312" w:hAnsi="仿宋_GB2312" w:eastAsia="仿宋_GB2312" w:cs="仿宋_GB2312"/>
                      <w:i w:val="0"/>
                      <w:iCs w:val="0"/>
                      <w:color w:val="auto"/>
                      <w:kern w:val="0"/>
                      <w:sz w:val="32"/>
                      <w:szCs w:val="32"/>
                      <w:u w:val="none"/>
                      <w:lang w:val="en-US" w:eastAsia="zh-CN" w:bidi="ar"/>
                    </w:rPr>
                    <w:t>南昌县丹青培训中心有限公司</w:t>
                  </w:r>
                </w:p>
              </w:tc>
            </w:tr>
            <w:tr w14:paraId="7CD02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10" w:type="dxa"/>
                  <w:tcBorders>
                    <w:top w:val="nil"/>
                    <w:left w:val="nil"/>
                    <w:bottom w:val="nil"/>
                    <w:right w:val="nil"/>
                  </w:tcBorders>
                  <w:shd w:val="clear" w:color="auto" w:fill="auto"/>
                  <w:vAlign w:val="center"/>
                </w:tcPr>
                <w:p w14:paraId="0DCA5AAB">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32"/>
                      <w:szCs w:val="32"/>
                      <w:u w:val="none"/>
                      <w:lang w:val="en-US" w:eastAsia="zh-CN" w:bidi="ar-SA"/>
                    </w:rPr>
                  </w:pPr>
                  <w:r>
                    <w:rPr>
                      <w:rFonts w:hint="eastAsia" w:ascii="仿宋_GB2312" w:hAnsi="仿宋_GB2312" w:eastAsia="仿宋_GB2312" w:cs="仿宋_GB2312"/>
                      <w:i w:val="0"/>
                      <w:iCs w:val="0"/>
                      <w:color w:val="auto"/>
                      <w:kern w:val="0"/>
                      <w:sz w:val="32"/>
                      <w:szCs w:val="32"/>
                      <w:u w:val="none"/>
                      <w:lang w:val="en-US" w:eastAsia="zh-CN" w:bidi="ar"/>
                    </w:rPr>
                    <w:t>南昌县迪威舞蹈培训中心有限公司</w:t>
                  </w:r>
                </w:p>
              </w:tc>
            </w:tr>
            <w:tr w14:paraId="5211F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10" w:type="dxa"/>
                  <w:tcBorders>
                    <w:top w:val="nil"/>
                    <w:left w:val="nil"/>
                    <w:bottom w:val="nil"/>
                    <w:right w:val="nil"/>
                  </w:tcBorders>
                  <w:shd w:val="clear" w:color="auto" w:fill="auto"/>
                  <w:vAlign w:val="center"/>
                </w:tcPr>
                <w:p w14:paraId="63C1C444">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32"/>
                      <w:szCs w:val="32"/>
                      <w:u w:val="none"/>
                      <w:lang w:val="en-US" w:eastAsia="zh-CN" w:bidi="ar-SA"/>
                    </w:rPr>
                  </w:pPr>
                  <w:r>
                    <w:rPr>
                      <w:rFonts w:hint="eastAsia" w:ascii="仿宋_GB2312" w:hAnsi="仿宋_GB2312" w:eastAsia="仿宋_GB2312" w:cs="仿宋_GB2312"/>
                      <w:i w:val="0"/>
                      <w:iCs w:val="0"/>
                      <w:color w:val="auto"/>
                      <w:kern w:val="0"/>
                      <w:sz w:val="32"/>
                      <w:szCs w:val="32"/>
                      <w:u w:val="none"/>
                      <w:lang w:val="en-US" w:eastAsia="zh-CN" w:bidi="ar"/>
                    </w:rPr>
                    <w:t>南昌县恒动培训中心有限公司</w:t>
                  </w:r>
                </w:p>
              </w:tc>
            </w:tr>
            <w:tr w14:paraId="47DB6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10" w:type="dxa"/>
                  <w:tcBorders>
                    <w:top w:val="nil"/>
                    <w:left w:val="nil"/>
                    <w:bottom w:val="nil"/>
                    <w:right w:val="nil"/>
                  </w:tcBorders>
                  <w:shd w:val="clear" w:color="auto" w:fill="auto"/>
                  <w:vAlign w:val="center"/>
                </w:tcPr>
                <w:p w14:paraId="10DC52DB">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32"/>
                      <w:szCs w:val="32"/>
                      <w:u w:val="none"/>
                      <w:lang w:val="en-US" w:eastAsia="zh-CN" w:bidi="ar-SA"/>
                    </w:rPr>
                  </w:pPr>
                  <w:r>
                    <w:rPr>
                      <w:rFonts w:hint="eastAsia" w:ascii="仿宋_GB2312" w:hAnsi="仿宋_GB2312" w:eastAsia="仿宋_GB2312" w:cs="仿宋_GB2312"/>
                      <w:i w:val="0"/>
                      <w:iCs w:val="0"/>
                      <w:color w:val="auto"/>
                      <w:kern w:val="0"/>
                      <w:sz w:val="32"/>
                      <w:szCs w:val="32"/>
                      <w:u w:val="none"/>
                      <w:lang w:val="en-US" w:eastAsia="zh-CN" w:bidi="ar"/>
                    </w:rPr>
                    <w:t>南昌县南昌县东新艺教培训中心</w:t>
                  </w:r>
                </w:p>
              </w:tc>
            </w:tr>
            <w:tr w14:paraId="5767E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10" w:type="dxa"/>
                  <w:tcBorders>
                    <w:top w:val="nil"/>
                    <w:left w:val="nil"/>
                    <w:bottom w:val="nil"/>
                    <w:right w:val="nil"/>
                  </w:tcBorders>
                  <w:shd w:val="clear" w:color="auto" w:fill="auto"/>
                  <w:vAlign w:val="center"/>
                </w:tcPr>
                <w:p w14:paraId="0DDC9ED7">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32"/>
                      <w:szCs w:val="32"/>
                      <w:u w:val="none"/>
                      <w:lang w:val="en-US" w:eastAsia="zh-CN" w:bidi="ar-SA"/>
                    </w:rPr>
                  </w:pPr>
                  <w:r>
                    <w:rPr>
                      <w:rFonts w:hint="eastAsia" w:ascii="仿宋_GB2312" w:hAnsi="仿宋_GB2312" w:eastAsia="仿宋_GB2312" w:cs="仿宋_GB2312"/>
                      <w:i w:val="0"/>
                      <w:iCs w:val="0"/>
                      <w:color w:val="auto"/>
                      <w:kern w:val="0"/>
                      <w:sz w:val="32"/>
                      <w:szCs w:val="32"/>
                      <w:u w:val="none"/>
                      <w:lang w:val="en-US" w:eastAsia="zh-CN" w:bidi="ar"/>
                    </w:rPr>
                    <w:t>南昌县康城小苹果培训中心有限公司银亿上尚城分公司</w:t>
                  </w:r>
                </w:p>
              </w:tc>
            </w:tr>
            <w:tr w14:paraId="6D755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10" w:type="dxa"/>
                  <w:tcBorders>
                    <w:top w:val="nil"/>
                    <w:left w:val="nil"/>
                    <w:bottom w:val="nil"/>
                    <w:right w:val="nil"/>
                  </w:tcBorders>
                  <w:shd w:val="clear" w:color="auto" w:fill="auto"/>
                  <w:vAlign w:val="center"/>
                </w:tcPr>
                <w:p w14:paraId="216A4429">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32"/>
                      <w:szCs w:val="32"/>
                      <w:u w:val="none"/>
                      <w:lang w:val="en-US" w:eastAsia="zh-CN" w:bidi="ar-SA"/>
                    </w:rPr>
                  </w:pPr>
                  <w:r>
                    <w:rPr>
                      <w:rFonts w:hint="eastAsia" w:ascii="仿宋_GB2312" w:hAnsi="仿宋_GB2312" w:eastAsia="仿宋_GB2312" w:cs="仿宋_GB2312"/>
                      <w:i w:val="0"/>
                      <w:iCs w:val="0"/>
                      <w:color w:val="auto"/>
                      <w:kern w:val="0"/>
                      <w:sz w:val="32"/>
                      <w:szCs w:val="32"/>
                      <w:u w:val="none"/>
                      <w:lang w:val="en-US" w:eastAsia="zh-CN" w:bidi="ar"/>
                    </w:rPr>
                    <w:t>南昌县康城小苹果培训中心有限公司伟梦东方院分公司</w:t>
                  </w:r>
                </w:p>
              </w:tc>
            </w:tr>
            <w:tr w14:paraId="6C28F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10" w:type="dxa"/>
                  <w:tcBorders>
                    <w:top w:val="nil"/>
                    <w:left w:val="nil"/>
                    <w:bottom w:val="nil"/>
                    <w:right w:val="nil"/>
                  </w:tcBorders>
                  <w:shd w:val="clear" w:color="auto" w:fill="auto"/>
                  <w:vAlign w:val="center"/>
                </w:tcPr>
                <w:p w14:paraId="65186FB9">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32"/>
                      <w:szCs w:val="32"/>
                      <w:u w:val="none"/>
                      <w:lang w:val="en-US" w:eastAsia="zh-CN" w:bidi="ar-SA"/>
                    </w:rPr>
                  </w:pPr>
                  <w:r>
                    <w:rPr>
                      <w:rFonts w:hint="eastAsia" w:ascii="仿宋_GB2312" w:hAnsi="仿宋_GB2312" w:eastAsia="仿宋_GB2312" w:cs="仿宋_GB2312"/>
                      <w:i w:val="0"/>
                      <w:iCs w:val="0"/>
                      <w:color w:val="auto"/>
                      <w:kern w:val="0"/>
                      <w:sz w:val="32"/>
                      <w:szCs w:val="32"/>
                      <w:u w:val="none"/>
                      <w:lang w:val="en-US" w:eastAsia="zh-CN" w:bidi="ar"/>
                    </w:rPr>
                    <w:t>南昌县康城小苹果培训中心有限公司康莲分公司</w:t>
                  </w:r>
                </w:p>
              </w:tc>
            </w:tr>
            <w:tr w14:paraId="30DD8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10" w:type="dxa"/>
                  <w:tcBorders>
                    <w:top w:val="nil"/>
                    <w:left w:val="nil"/>
                    <w:bottom w:val="nil"/>
                    <w:right w:val="nil"/>
                  </w:tcBorders>
                  <w:shd w:val="clear" w:color="auto" w:fill="auto"/>
                  <w:vAlign w:val="center"/>
                </w:tcPr>
                <w:p w14:paraId="499E3C09">
                  <w:pPr>
                    <w:keepNext w:val="0"/>
                    <w:keepLines w:val="0"/>
                    <w:widowControl/>
                    <w:suppressLineNumbers w:val="0"/>
                    <w:jc w:val="left"/>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仿宋_GB2312" w:eastAsia="仿宋_GB2312" w:cs="仿宋_GB2312"/>
                      <w:i w:val="0"/>
                      <w:iCs w:val="0"/>
                      <w:color w:val="auto"/>
                      <w:kern w:val="0"/>
                      <w:sz w:val="32"/>
                      <w:szCs w:val="32"/>
                      <w:u w:val="none"/>
                      <w:lang w:val="en-US" w:eastAsia="zh-CN" w:bidi="ar"/>
                    </w:rPr>
                    <w:t>南昌县康城小苹果培训中心有限公司汇仁阳光分公司</w:t>
                  </w:r>
                </w:p>
              </w:tc>
            </w:tr>
            <w:tr w14:paraId="44C40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10" w:type="dxa"/>
                  <w:tcBorders>
                    <w:top w:val="nil"/>
                    <w:left w:val="nil"/>
                    <w:bottom w:val="nil"/>
                    <w:right w:val="nil"/>
                  </w:tcBorders>
                  <w:shd w:val="clear" w:color="auto" w:fill="auto"/>
                  <w:vAlign w:val="center"/>
                </w:tcPr>
                <w:p w14:paraId="7C930150">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南昌县康城小苹果培训中心有限公司伟象佰业城分公司</w:t>
                  </w:r>
                </w:p>
              </w:tc>
            </w:tr>
          </w:tbl>
          <w:p w14:paraId="4FCADC1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i w:val="0"/>
                <w:iCs w:val="0"/>
                <w:color w:val="FF0000"/>
                <w:kern w:val="0"/>
                <w:sz w:val="32"/>
                <w:szCs w:val="32"/>
                <w:u w:val="none"/>
                <w:lang w:val="en-US" w:eastAsia="zh-CN" w:bidi="ar"/>
              </w:rPr>
            </w:pPr>
          </w:p>
        </w:tc>
      </w:tr>
    </w:tbl>
    <w:p w14:paraId="37CBA8E8">
      <w:pPr>
        <w:jc w:val="left"/>
        <w:rPr>
          <w:rFonts w:hint="eastAsia" w:ascii="仿宋_GB2312" w:hAnsi="仿宋_GB2312" w:eastAsia="仿宋_GB2312" w:cs="仿宋_GB2312"/>
          <w:b/>
          <w:bCs/>
          <w:color w:val="000000"/>
          <w:kern w:val="0"/>
          <w:sz w:val="32"/>
          <w:szCs w:val="32"/>
          <w:lang w:val="en-US" w:eastAsia="zh-CN"/>
        </w:rPr>
      </w:pPr>
      <w:r>
        <w:rPr>
          <w:rFonts w:hint="eastAsia" w:ascii="仿宋_GB2312" w:hAnsi="仿宋_GB2312" w:eastAsia="仿宋_GB2312" w:cs="仿宋_GB2312"/>
          <w:b/>
          <w:bCs/>
          <w:color w:val="000000"/>
          <w:kern w:val="0"/>
          <w:sz w:val="32"/>
          <w:szCs w:val="32"/>
          <w:lang w:val="en-US" w:eastAsia="zh-CN"/>
        </w:rPr>
        <w:t>二、85所机构被评为合格等级：</w:t>
      </w:r>
    </w:p>
    <w:tbl>
      <w:tblPr>
        <w:tblStyle w:val="2"/>
        <w:tblW w:w="833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331"/>
      </w:tblGrid>
      <w:tr w14:paraId="226CE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0" w:hRule="atLeast"/>
        </w:trPr>
        <w:tc>
          <w:tcPr>
            <w:tcW w:w="8331" w:type="dxa"/>
            <w:shd w:val="clear" w:color="auto" w:fill="auto"/>
            <w:noWrap/>
            <w:vAlign w:val="center"/>
          </w:tcPr>
          <w:p w14:paraId="57E4B597">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auto"/>
                <w:kern w:val="0"/>
                <w:sz w:val="32"/>
                <w:szCs w:val="32"/>
                <w:u w:val="none"/>
                <w:lang w:val="en-US" w:eastAsia="zh-CN" w:bidi="ar"/>
              </w:rPr>
              <w:t>南昌县蘑菇培训中心有限公司</w:t>
            </w:r>
          </w:p>
        </w:tc>
      </w:tr>
      <w:tr w14:paraId="01888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0" w:hRule="atLeast"/>
        </w:trPr>
        <w:tc>
          <w:tcPr>
            <w:tcW w:w="8331" w:type="dxa"/>
            <w:shd w:val="clear" w:color="auto" w:fill="auto"/>
            <w:noWrap/>
            <w:vAlign w:val="center"/>
          </w:tcPr>
          <w:p w14:paraId="34F948E4">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auto"/>
                <w:kern w:val="0"/>
                <w:sz w:val="32"/>
                <w:szCs w:val="32"/>
                <w:u w:val="none"/>
                <w:lang w:val="en-US" w:eastAsia="zh-CN" w:bidi="ar"/>
              </w:rPr>
              <w:t>南昌县聚仁艺术培训学校</w:t>
            </w:r>
          </w:p>
        </w:tc>
      </w:tr>
      <w:tr w14:paraId="56738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noWrap/>
            <w:vAlign w:val="center"/>
          </w:tcPr>
          <w:p w14:paraId="748A1423">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南昌县君婕培训中心有限公司</w:t>
            </w:r>
          </w:p>
        </w:tc>
      </w:tr>
      <w:tr w14:paraId="7F845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noWrap/>
            <w:vAlign w:val="center"/>
          </w:tcPr>
          <w:p w14:paraId="02E0AC6E">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南昌县墨亭培训中心有限公司</w:t>
            </w:r>
          </w:p>
        </w:tc>
      </w:tr>
      <w:tr w14:paraId="7B36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noWrap/>
            <w:vAlign w:val="center"/>
          </w:tcPr>
          <w:p w14:paraId="192106FE">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南昌县苏星艺术培训中心有限公司</w:t>
            </w:r>
          </w:p>
        </w:tc>
      </w:tr>
      <w:tr w14:paraId="1209F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noWrap/>
            <w:vAlign w:val="center"/>
          </w:tcPr>
          <w:p w14:paraId="1F70F2CC">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南昌县星舞艺田培训中心有限公司</w:t>
            </w:r>
          </w:p>
        </w:tc>
      </w:tr>
      <w:tr w14:paraId="72D0C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noWrap/>
            <w:vAlign w:val="center"/>
          </w:tcPr>
          <w:p w14:paraId="774BDFA0">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南昌县辅仁培训中心有限公司</w:t>
            </w:r>
          </w:p>
        </w:tc>
      </w:tr>
      <w:tr w14:paraId="4B1FC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noWrap/>
            <w:vAlign w:val="center"/>
          </w:tcPr>
          <w:p w14:paraId="130DD758">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南昌县文一培训中心有限公司</w:t>
            </w:r>
          </w:p>
        </w:tc>
      </w:tr>
      <w:tr w14:paraId="15E1E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5C830D7C">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南昌县万卯兔培训中心有限公司</w:t>
            </w:r>
          </w:p>
        </w:tc>
      </w:tr>
      <w:tr w14:paraId="0F95C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796E3D90">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南昌县康城小苹果培训中心有限公司金域华府分公司</w:t>
            </w:r>
          </w:p>
        </w:tc>
      </w:tr>
      <w:tr w14:paraId="0B806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6BB4B340">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 xml:space="preserve">南昌县静鑫蕾培训中心有限公司 </w:t>
            </w:r>
          </w:p>
        </w:tc>
      </w:tr>
      <w:tr w14:paraId="140C3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6DBF9FD1">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南昌县单色培训中心有限公司</w:t>
            </w:r>
          </w:p>
        </w:tc>
      </w:tr>
      <w:tr w14:paraId="5F915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423D2966">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南昌县滴答培训中心有限公司</w:t>
            </w:r>
          </w:p>
        </w:tc>
      </w:tr>
      <w:tr w14:paraId="70DD6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vAlign w:val="center"/>
          </w:tcPr>
          <w:p w14:paraId="2F8677D5">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南昌县憨巴猴培训中心有限公司</w:t>
            </w:r>
          </w:p>
        </w:tc>
      </w:tr>
      <w:tr w14:paraId="58B50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175FB86F">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南昌县迎律培训中心有限公司</w:t>
            </w:r>
          </w:p>
        </w:tc>
      </w:tr>
      <w:tr w14:paraId="381DC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6ACDC502">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南昌县白雪舞韵艺术培训中心有限公司</w:t>
            </w:r>
          </w:p>
        </w:tc>
      </w:tr>
      <w:tr w14:paraId="7634B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06F00F14">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南昌经济技术开发区卓优晓频果艺术培训中心有限责任公司金沙逸城分公司</w:t>
            </w:r>
          </w:p>
        </w:tc>
      </w:tr>
      <w:tr w14:paraId="25163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1FC7148F">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南昌县康城小苹果培训中心有限公司玺园分公司</w:t>
            </w:r>
          </w:p>
        </w:tc>
      </w:tr>
      <w:tr w14:paraId="6DE7B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1B82E4FA">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南昌县翩翩培训中心有限责任公司</w:t>
            </w:r>
          </w:p>
        </w:tc>
      </w:tr>
      <w:tr w14:paraId="1B9AE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4B864599">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南昌县小布培训中心有限公司</w:t>
            </w:r>
          </w:p>
        </w:tc>
      </w:tr>
      <w:tr w14:paraId="49283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noWrap/>
            <w:vAlign w:val="center"/>
          </w:tcPr>
          <w:p w14:paraId="39C238EA">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南昌县正拓群青培训中心有限公司</w:t>
            </w:r>
          </w:p>
        </w:tc>
      </w:tr>
      <w:tr w14:paraId="2CDDF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noWrap/>
            <w:vAlign w:val="center"/>
          </w:tcPr>
          <w:p w14:paraId="1248E847">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南昌竞速启航培训中心有限公司</w:t>
            </w:r>
          </w:p>
        </w:tc>
      </w:tr>
      <w:tr w14:paraId="5074D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noWrap/>
            <w:vAlign w:val="center"/>
          </w:tcPr>
          <w:p w14:paraId="69BE3298">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南昌县康城小苹果培训中心有限公司</w:t>
            </w:r>
          </w:p>
        </w:tc>
      </w:tr>
      <w:tr w14:paraId="12D02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noWrap/>
            <w:vAlign w:val="center"/>
          </w:tcPr>
          <w:p w14:paraId="48D98C7B">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南昌县宝中宝培训中心有限公司</w:t>
            </w:r>
          </w:p>
        </w:tc>
      </w:tr>
      <w:tr w14:paraId="6D955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2405C6A4">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南昌县国启韵培训中心有限公司</w:t>
            </w:r>
          </w:p>
        </w:tc>
      </w:tr>
      <w:tr w14:paraId="46A71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8331" w:type="dxa"/>
            <w:shd w:val="clear" w:color="auto" w:fill="auto"/>
            <w:vAlign w:val="center"/>
          </w:tcPr>
          <w:p w14:paraId="3CE4F964">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南昌县优泽体育培训中心有限公司</w:t>
            </w:r>
          </w:p>
        </w:tc>
      </w:tr>
      <w:tr w14:paraId="576A1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noWrap/>
            <w:vAlign w:val="center"/>
          </w:tcPr>
          <w:p w14:paraId="30851840">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南昌县研墨管艺术培训中心有限公司</w:t>
            </w:r>
          </w:p>
        </w:tc>
      </w:tr>
      <w:tr w14:paraId="0C675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noWrap/>
            <w:vAlign w:val="center"/>
          </w:tcPr>
          <w:p w14:paraId="4EF35866">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南昌县小苹果艺术培训学校有限公司万科城市花园分公司</w:t>
            </w:r>
          </w:p>
        </w:tc>
      </w:tr>
      <w:tr w14:paraId="064C3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1098BBF7">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康城小苹果培训中心有限公司伟象陌业城分公司</w:t>
            </w:r>
          </w:p>
        </w:tc>
      </w:tr>
      <w:tr w14:paraId="7D8FA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vAlign w:val="center"/>
          </w:tcPr>
          <w:p w14:paraId="651A5D53">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南昌县易嘉培训中心有限公司</w:t>
            </w:r>
          </w:p>
        </w:tc>
      </w:tr>
      <w:tr w14:paraId="025BC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29D4E140">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南昌县双睿培训中心有限公司</w:t>
            </w:r>
          </w:p>
        </w:tc>
      </w:tr>
      <w:tr w14:paraId="7B705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23C901F8">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南昌县迪贝思艺术培训中心有限公司</w:t>
            </w:r>
          </w:p>
        </w:tc>
      </w:tr>
      <w:tr w14:paraId="65396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vAlign w:val="center"/>
          </w:tcPr>
          <w:p w14:paraId="1D447362">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南昌县瑜珂培训中心有限公司</w:t>
            </w:r>
          </w:p>
        </w:tc>
      </w:tr>
      <w:tr w14:paraId="60AF8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5BE05527">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南昌县燕静培训中心有限公司</w:t>
            </w:r>
          </w:p>
        </w:tc>
      </w:tr>
      <w:tr w14:paraId="41AE3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4A060B32">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南昌县慕瑶艺术培训中心有限公司</w:t>
            </w:r>
          </w:p>
        </w:tc>
      </w:tr>
      <w:tr w14:paraId="47EC1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noWrap/>
            <w:vAlign w:val="center"/>
          </w:tcPr>
          <w:p w14:paraId="0A249CDB">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南昌县康城小苹果培训学校有限公司幸福时光分公司</w:t>
            </w:r>
          </w:p>
        </w:tc>
      </w:tr>
      <w:tr w14:paraId="25D4D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7C4212B7">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南昌市青山湖区翰辰艺术培训中心有限公司南昌县分公司</w:t>
            </w:r>
          </w:p>
        </w:tc>
      </w:tr>
      <w:tr w14:paraId="3CF6C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noWrap/>
            <w:vAlign w:val="center"/>
          </w:tcPr>
          <w:p w14:paraId="4C7BE9A9">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南昌县恋尚艺术培训中心有限公司</w:t>
            </w:r>
          </w:p>
        </w:tc>
      </w:tr>
      <w:tr w14:paraId="3EE38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072615A2">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南昌县梦马艺术培训中心有限公司</w:t>
            </w:r>
          </w:p>
        </w:tc>
      </w:tr>
      <w:tr w14:paraId="2DD13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6A784833">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南昌县王氏聚能培训中心有限公司</w:t>
            </w:r>
          </w:p>
        </w:tc>
      </w:tr>
      <w:tr w14:paraId="59059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8331" w:type="dxa"/>
            <w:shd w:val="clear" w:color="auto" w:fill="auto"/>
            <w:vAlign w:val="center"/>
          </w:tcPr>
          <w:p w14:paraId="23DDE46B">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南昌县康城小苹果培训中心有限公司澄湖分公司</w:t>
            </w:r>
          </w:p>
        </w:tc>
      </w:tr>
      <w:tr w14:paraId="1BDD6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15436B98">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南昌县源声培训中心有限公司</w:t>
            </w:r>
          </w:p>
        </w:tc>
      </w:tr>
      <w:tr w14:paraId="71DE7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7376C47A">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南昌县拓智培训中心有限公司</w:t>
            </w:r>
          </w:p>
        </w:tc>
      </w:tr>
      <w:tr w14:paraId="2F7D0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vAlign w:val="center"/>
          </w:tcPr>
          <w:p w14:paraId="4E192405">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南昌市红谷滩区宏乐培训中心有限公司象湖分公司</w:t>
            </w:r>
          </w:p>
        </w:tc>
      </w:tr>
      <w:tr w14:paraId="6C91B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13E02839">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南昌市红谷滩新区鼎韵艺术培训中心有限公司象湖分公司</w:t>
            </w:r>
          </w:p>
        </w:tc>
      </w:tr>
      <w:tr w14:paraId="5249C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vAlign w:val="center"/>
          </w:tcPr>
          <w:p w14:paraId="63B9574E">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南昌县康城小苹果培训学校有限公司罗马壹号分公司</w:t>
            </w:r>
          </w:p>
        </w:tc>
      </w:tr>
      <w:tr w14:paraId="3E2E4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5DC5546B">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南昌县球道培训中心有限公司</w:t>
            </w:r>
          </w:p>
        </w:tc>
      </w:tr>
      <w:tr w14:paraId="38004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8331" w:type="dxa"/>
            <w:shd w:val="clear" w:color="auto" w:fill="auto"/>
            <w:vAlign w:val="center"/>
          </w:tcPr>
          <w:p w14:paraId="43793292">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南昌县康城小苹果培训中心有限公司力高分公司</w:t>
            </w:r>
          </w:p>
        </w:tc>
      </w:tr>
      <w:tr w14:paraId="37824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vAlign w:val="center"/>
          </w:tcPr>
          <w:p w14:paraId="5C81A5D6">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南昌县既定培训中心有限公司</w:t>
            </w:r>
          </w:p>
        </w:tc>
      </w:tr>
      <w:tr w14:paraId="02744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2C8A810A">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南昌县沁艺艺术培训中心有限公司</w:t>
            </w:r>
          </w:p>
        </w:tc>
      </w:tr>
      <w:tr w14:paraId="548D6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49344910">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南昌县莲塘九州培训中心</w:t>
            </w:r>
          </w:p>
        </w:tc>
      </w:tr>
      <w:tr w14:paraId="276C5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0A0087E0">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南昌县艺生门艺术培训中心有限公司</w:t>
            </w:r>
          </w:p>
        </w:tc>
      </w:tr>
      <w:tr w14:paraId="6E83C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05CDA9FA">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南昌县星彩艺培训中心有限公司</w:t>
            </w:r>
          </w:p>
        </w:tc>
      </w:tr>
      <w:tr w14:paraId="0A2D5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0" w:hRule="atLeast"/>
        </w:trPr>
        <w:tc>
          <w:tcPr>
            <w:tcW w:w="8331" w:type="dxa"/>
            <w:shd w:val="clear" w:color="auto" w:fill="auto"/>
            <w:vAlign w:val="center"/>
          </w:tcPr>
          <w:p w14:paraId="3F07D4BE">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南昌县康城小苹果培训中心有限公司棕榈学府分公司</w:t>
            </w:r>
          </w:p>
        </w:tc>
      </w:tr>
      <w:tr w14:paraId="057D1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263A5CCC">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南昌县乐尚培训中心有限公司</w:t>
            </w:r>
          </w:p>
        </w:tc>
      </w:tr>
      <w:tr w14:paraId="3905F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vAlign w:val="center"/>
          </w:tcPr>
          <w:p w14:paraId="39240A83">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南昌县康城小苹果培训中心有限公司莲西路分公司</w:t>
            </w:r>
          </w:p>
        </w:tc>
      </w:tr>
      <w:tr w14:paraId="04240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vAlign w:val="center"/>
          </w:tcPr>
          <w:p w14:paraId="702B66C0">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 xml:space="preserve">南昌县思引领学培训中心有限责任公司 </w:t>
            </w:r>
          </w:p>
        </w:tc>
      </w:tr>
      <w:tr w14:paraId="0CDE1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8331" w:type="dxa"/>
            <w:shd w:val="clear" w:color="auto" w:fill="auto"/>
            <w:vAlign w:val="center"/>
          </w:tcPr>
          <w:p w14:paraId="07757C83">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南昌县八爪鱼培训中心有限公司</w:t>
            </w:r>
          </w:p>
        </w:tc>
      </w:tr>
      <w:tr w14:paraId="74388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64987AA0">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南昌县养卓培训中心有限公司</w:t>
            </w:r>
          </w:p>
        </w:tc>
      </w:tr>
      <w:tr w14:paraId="7E52D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63A7DC17">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南昌县梦途体育培训中心有限公司</w:t>
            </w:r>
          </w:p>
        </w:tc>
      </w:tr>
      <w:tr w14:paraId="002AF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vAlign w:val="center"/>
          </w:tcPr>
          <w:p w14:paraId="4DCF10CF">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南昌县哆彩培训中心有限公司</w:t>
            </w:r>
          </w:p>
        </w:tc>
      </w:tr>
      <w:tr w14:paraId="3E080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3F74F4C3">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南昌县天天向上舞蹈培训学校</w:t>
            </w:r>
          </w:p>
        </w:tc>
      </w:tr>
      <w:tr w14:paraId="46596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4EC96196">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南昌县康城小苹果培训中心有限公司力高君御分公司</w:t>
            </w:r>
          </w:p>
        </w:tc>
      </w:tr>
      <w:tr w14:paraId="59DC7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725F15C8">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南昌县时光机培训中心有限公司</w:t>
            </w:r>
          </w:p>
        </w:tc>
      </w:tr>
      <w:tr w14:paraId="62D83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19C6AA34">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南昌县梦非凡培训中心有限责任公司</w:t>
            </w:r>
          </w:p>
        </w:tc>
      </w:tr>
      <w:tr w14:paraId="5B977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51E3D3FF">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南昌县传音培训中心有限公司</w:t>
            </w:r>
          </w:p>
        </w:tc>
      </w:tr>
      <w:tr w14:paraId="60C0F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6F2C55A9">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南昌县康城小苹果培训中心有限公司维也纳分公司</w:t>
            </w:r>
          </w:p>
        </w:tc>
      </w:tr>
      <w:tr w14:paraId="50D7D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noWrap/>
            <w:vAlign w:val="center"/>
          </w:tcPr>
          <w:p w14:paraId="7425717E">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南昌县泠听艺术培训中心有限公司</w:t>
            </w:r>
          </w:p>
        </w:tc>
      </w:tr>
      <w:tr w14:paraId="58389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noWrap/>
            <w:vAlign w:val="center"/>
          </w:tcPr>
          <w:p w14:paraId="5792045D">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南昌县康城小苹果培训中心有限公司恒大城分公司</w:t>
            </w:r>
          </w:p>
        </w:tc>
      </w:tr>
      <w:tr w14:paraId="4A568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73E30BBD">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南昌县凹凸培训中心有限公司</w:t>
            </w:r>
          </w:p>
        </w:tc>
      </w:tr>
      <w:tr w14:paraId="4F189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vAlign w:val="center"/>
          </w:tcPr>
          <w:p w14:paraId="63A6C66C">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南昌县别趣艺阁培训中心有限公司</w:t>
            </w:r>
          </w:p>
        </w:tc>
      </w:tr>
      <w:tr w14:paraId="6004B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33DF74C4">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南昌县康城小苹果培训中心有限公司丁香怡景分公司</w:t>
            </w:r>
          </w:p>
        </w:tc>
      </w:tr>
      <w:tr w14:paraId="2FDF9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vAlign w:val="center"/>
          </w:tcPr>
          <w:p w14:paraId="2FC934C5">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南昌县顶班励步培训中心有限公司</w:t>
            </w:r>
          </w:p>
        </w:tc>
      </w:tr>
      <w:tr w14:paraId="60E23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vAlign w:val="center"/>
          </w:tcPr>
          <w:p w14:paraId="67C7346B">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南昌县康城小苹果培训中心有限公司主题公园分公司</w:t>
            </w:r>
          </w:p>
        </w:tc>
      </w:tr>
      <w:tr w14:paraId="51961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608F5C72">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 xml:space="preserve">南昌县新角度培训中心有限公司 </w:t>
            </w:r>
          </w:p>
        </w:tc>
      </w:tr>
      <w:tr w14:paraId="5E235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vAlign w:val="center"/>
          </w:tcPr>
          <w:p w14:paraId="2EBAC77E">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南昌县新佳程培训中心有限公司</w:t>
            </w:r>
          </w:p>
        </w:tc>
      </w:tr>
      <w:tr w14:paraId="49115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noWrap/>
            <w:vAlign w:val="center"/>
          </w:tcPr>
          <w:p w14:paraId="4EFA8864">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南昌市红谷滩新区新向标培训中心有限公司象湖分公司</w:t>
            </w:r>
          </w:p>
        </w:tc>
      </w:tr>
      <w:tr w14:paraId="16DD4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noWrap/>
            <w:vAlign w:val="center"/>
          </w:tcPr>
          <w:p w14:paraId="1A9BAEFC">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南昌县悠嫚培训中心有限公司</w:t>
            </w:r>
          </w:p>
        </w:tc>
      </w:tr>
      <w:tr w14:paraId="18072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539E2622">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南昌县音格威培训中心有限公司</w:t>
            </w:r>
          </w:p>
        </w:tc>
      </w:tr>
      <w:tr w14:paraId="42973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278BFD52">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南昌县英艺艺术培训中心有限公司</w:t>
            </w:r>
          </w:p>
        </w:tc>
      </w:tr>
      <w:tr w14:paraId="6964C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vAlign w:val="center"/>
          </w:tcPr>
          <w:p w14:paraId="2FB0B63A">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南昌县康城小苹果培训中心有限公司幸福雅苑分公司</w:t>
            </w:r>
          </w:p>
        </w:tc>
      </w:tr>
      <w:tr w14:paraId="4773B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vAlign w:val="center"/>
          </w:tcPr>
          <w:p w14:paraId="6183521A">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南昌县康城小苹果培训中心有限公司银河城分公司</w:t>
            </w:r>
          </w:p>
        </w:tc>
      </w:tr>
      <w:tr w14:paraId="1D023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675032B3">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南昌县聚优培训中心有限公司</w:t>
            </w:r>
          </w:p>
        </w:tc>
      </w:tr>
      <w:tr w14:paraId="2F777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77048EFB">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南昌市青云谱区海迪艺术培训中心有限公司正荣分校</w:t>
            </w:r>
          </w:p>
        </w:tc>
      </w:tr>
      <w:tr w14:paraId="37BA9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5A4048F6">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i w:val="0"/>
                <w:iCs w:val="0"/>
                <w:color w:val="000000"/>
                <w:kern w:val="0"/>
                <w:sz w:val="32"/>
                <w:szCs w:val="32"/>
                <w:u w:val="none"/>
                <w:lang w:val="en-US" w:eastAsia="zh-CN" w:bidi="ar"/>
              </w:rPr>
              <w:t>南昌县康城小苹果培训中心有限公司正荣大湖之都分公司</w:t>
            </w:r>
          </w:p>
        </w:tc>
      </w:tr>
    </w:tbl>
    <w:p w14:paraId="09787C30">
      <w:pPr>
        <w:jc w:val="both"/>
        <w:rPr>
          <w:rFonts w:hint="eastAsia" w:ascii="仿宋_GB2312" w:hAnsi="仿宋_GB2312" w:eastAsia="仿宋_GB2312" w:cs="仿宋_GB2312"/>
          <w:b/>
          <w:bCs/>
          <w:color w:val="000000"/>
          <w:kern w:val="0"/>
          <w:sz w:val="32"/>
          <w:szCs w:val="32"/>
          <w:lang w:val="en-US" w:eastAsia="zh-CN"/>
        </w:rPr>
      </w:pPr>
    </w:p>
    <w:p w14:paraId="4C4523D6">
      <w:pPr>
        <w:jc w:val="both"/>
        <w:rPr>
          <w:rFonts w:hint="eastAsia" w:ascii="仿宋_GB2312" w:hAnsi="仿宋_GB2312" w:eastAsia="仿宋_GB2312" w:cs="仿宋_GB2312"/>
          <w:b/>
          <w:bCs/>
          <w:color w:val="000000"/>
          <w:kern w:val="0"/>
          <w:sz w:val="32"/>
          <w:szCs w:val="32"/>
          <w:lang w:val="en-US" w:eastAsia="zh-CN"/>
        </w:rPr>
      </w:pPr>
      <w:r>
        <w:rPr>
          <w:rFonts w:hint="eastAsia" w:ascii="仿宋_GB2312" w:hAnsi="仿宋_GB2312" w:eastAsia="仿宋_GB2312" w:cs="仿宋_GB2312"/>
          <w:b/>
          <w:bCs/>
          <w:color w:val="000000"/>
          <w:kern w:val="0"/>
          <w:sz w:val="32"/>
          <w:szCs w:val="32"/>
          <w:lang w:val="en-US" w:eastAsia="zh-CN"/>
        </w:rPr>
        <w:t>三、5所机构暂停办学未参与评级：</w:t>
      </w:r>
    </w:p>
    <w:tbl>
      <w:tblPr>
        <w:tblStyle w:val="2"/>
        <w:tblW w:w="833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331"/>
      </w:tblGrid>
      <w:tr w14:paraId="1F4F8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vAlign w:val="center"/>
          </w:tcPr>
          <w:p w14:paraId="757B2677">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南昌县傲博体艺培训学校</w:t>
            </w:r>
          </w:p>
        </w:tc>
      </w:tr>
      <w:tr w14:paraId="782EC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vAlign w:val="center"/>
          </w:tcPr>
          <w:p w14:paraId="38C4E545">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南昌县贝森培训中心有限公司</w:t>
            </w:r>
          </w:p>
        </w:tc>
      </w:tr>
      <w:tr w14:paraId="326E5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vAlign w:val="center"/>
          </w:tcPr>
          <w:p w14:paraId="32686345">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南昌县乐呦呦培训中心有限公司</w:t>
            </w:r>
          </w:p>
        </w:tc>
      </w:tr>
      <w:tr w14:paraId="5DBF1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31" w:type="dxa"/>
            <w:shd w:val="clear" w:color="auto" w:fill="auto"/>
            <w:vAlign w:val="center"/>
          </w:tcPr>
          <w:p w14:paraId="14AF95BB">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南昌县玩美培训中心有限公司</w:t>
            </w:r>
          </w:p>
        </w:tc>
      </w:tr>
      <w:tr w14:paraId="3DBBA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331" w:type="dxa"/>
            <w:shd w:val="clear" w:color="auto" w:fill="auto"/>
            <w:vAlign w:val="center"/>
          </w:tcPr>
          <w:p w14:paraId="353ACA66">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南昌县蓓蕾舞蹈培训学校</w:t>
            </w:r>
          </w:p>
        </w:tc>
      </w:tr>
    </w:tbl>
    <w:p w14:paraId="75539D87">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b/>
          <w:bCs/>
          <w:color w:val="000000"/>
          <w:kern w:val="0"/>
          <w:sz w:val="32"/>
          <w:szCs w:val="32"/>
          <w:lang w:val="en-US" w:eastAsia="zh-CN"/>
        </w:rPr>
      </w:pPr>
      <w:r>
        <w:rPr>
          <w:rFonts w:hint="eastAsia" w:ascii="仿宋_GB2312" w:hAnsi="仿宋_GB2312" w:eastAsia="仿宋_GB2312" w:cs="仿宋_GB2312"/>
          <w:b/>
          <w:bCs/>
          <w:color w:val="000000"/>
          <w:kern w:val="0"/>
          <w:sz w:val="32"/>
          <w:szCs w:val="32"/>
          <w:lang w:val="en-US" w:eastAsia="zh-CN"/>
        </w:rPr>
        <w:t>四、11所机构停办注销：</w:t>
      </w:r>
    </w:p>
    <w:tbl>
      <w:tblPr>
        <w:tblStyle w:val="2"/>
        <w:tblW w:w="8316" w:type="dxa"/>
        <w:tblInd w:w="93" w:type="dxa"/>
        <w:shd w:val="clear" w:color="auto" w:fill="auto"/>
        <w:tblLayout w:type="autofit"/>
        <w:tblCellMar>
          <w:top w:w="0" w:type="dxa"/>
          <w:left w:w="108" w:type="dxa"/>
          <w:bottom w:w="0" w:type="dxa"/>
          <w:right w:w="108" w:type="dxa"/>
        </w:tblCellMar>
      </w:tblPr>
      <w:tblGrid>
        <w:gridCol w:w="8316"/>
      </w:tblGrid>
      <w:tr w14:paraId="47541963">
        <w:tblPrEx>
          <w:tblCellMar>
            <w:top w:w="0" w:type="dxa"/>
            <w:left w:w="108" w:type="dxa"/>
            <w:bottom w:w="0" w:type="dxa"/>
            <w:right w:w="108" w:type="dxa"/>
          </w:tblCellMar>
        </w:tblPrEx>
        <w:trPr>
          <w:trHeight w:val="480" w:hRule="atLeast"/>
        </w:trPr>
        <w:tc>
          <w:tcPr>
            <w:tcW w:w="8316" w:type="dxa"/>
            <w:tcBorders>
              <w:top w:val="nil"/>
              <w:left w:val="nil"/>
              <w:bottom w:val="nil"/>
              <w:right w:val="nil"/>
            </w:tcBorders>
            <w:shd w:val="clear" w:color="auto" w:fill="auto"/>
            <w:vAlign w:val="center"/>
          </w:tcPr>
          <w:p w14:paraId="36BFE2D6">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南昌县趣动未来体育培训中心有限公司</w:t>
            </w:r>
          </w:p>
        </w:tc>
      </w:tr>
      <w:tr w14:paraId="5A1315CD">
        <w:tblPrEx>
          <w:tblCellMar>
            <w:top w:w="0" w:type="dxa"/>
            <w:left w:w="108" w:type="dxa"/>
            <w:bottom w:w="0" w:type="dxa"/>
            <w:right w:w="108" w:type="dxa"/>
          </w:tblCellMar>
        </w:tblPrEx>
        <w:trPr>
          <w:trHeight w:val="480" w:hRule="atLeast"/>
        </w:trPr>
        <w:tc>
          <w:tcPr>
            <w:tcW w:w="8316" w:type="dxa"/>
            <w:tcBorders>
              <w:top w:val="nil"/>
              <w:left w:val="nil"/>
              <w:bottom w:val="nil"/>
              <w:right w:val="nil"/>
            </w:tcBorders>
            <w:shd w:val="clear" w:color="auto" w:fill="auto"/>
            <w:vAlign w:val="center"/>
          </w:tcPr>
          <w:p w14:paraId="47304B5A">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南昌县新星百学优培训中心</w:t>
            </w:r>
          </w:p>
        </w:tc>
      </w:tr>
      <w:tr w14:paraId="6650B4FD">
        <w:tblPrEx>
          <w:tblCellMar>
            <w:top w:w="0" w:type="dxa"/>
            <w:left w:w="108" w:type="dxa"/>
            <w:bottom w:w="0" w:type="dxa"/>
            <w:right w:w="108" w:type="dxa"/>
          </w:tblCellMar>
        </w:tblPrEx>
        <w:trPr>
          <w:trHeight w:val="480" w:hRule="atLeast"/>
        </w:trPr>
        <w:tc>
          <w:tcPr>
            <w:tcW w:w="8316" w:type="dxa"/>
            <w:tcBorders>
              <w:top w:val="nil"/>
              <w:left w:val="nil"/>
              <w:bottom w:val="nil"/>
              <w:right w:val="nil"/>
            </w:tcBorders>
            <w:shd w:val="clear" w:color="auto" w:fill="auto"/>
            <w:vAlign w:val="center"/>
          </w:tcPr>
          <w:p w14:paraId="3CD8BA0C">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南昌县法啦哆培训中心有限公司</w:t>
            </w:r>
          </w:p>
        </w:tc>
      </w:tr>
      <w:tr w14:paraId="257B7797">
        <w:tblPrEx>
          <w:tblCellMar>
            <w:top w:w="0" w:type="dxa"/>
            <w:left w:w="108" w:type="dxa"/>
            <w:bottom w:w="0" w:type="dxa"/>
            <w:right w:w="108" w:type="dxa"/>
          </w:tblCellMar>
        </w:tblPrEx>
        <w:trPr>
          <w:trHeight w:val="480" w:hRule="atLeast"/>
        </w:trPr>
        <w:tc>
          <w:tcPr>
            <w:tcW w:w="8316" w:type="dxa"/>
            <w:tcBorders>
              <w:top w:val="nil"/>
              <w:left w:val="nil"/>
              <w:bottom w:val="nil"/>
              <w:right w:val="nil"/>
            </w:tcBorders>
            <w:shd w:val="clear" w:color="auto" w:fill="auto"/>
            <w:vAlign w:val="center"/>
          </w:tcPr>
          <w:p w14:paraId="64371E35">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南昌县卓跃培训中心有限公司</w:t>
            </w:r>
          </w:p>
        </w:tc>
      </w:tr>
      <w:tr w14:paraId="08BFF9B1">
        <w:tblPrEx>
          <w:shd w:val="clear" w:color="auto" w:fill="auto"/>
          <w:tblCellMar>
            <w:top w:w="0" w:type="dxa"/>
            <w:left w:w="108" w:type="dxa"/>
            <w:bottom w:w="0" w:type="dxa"/>
            <w:right w:w="108" w:type="dxa"/>
          </w:tblCellMar>
        </w:tblPrEx>
        <w:trPr>
          <w:trHeight w:val="480" w:hRule="atLeast"/>
        </w:trPr>
        <w:tc>
          <w:tcPr>
            <w:tcW w:w="8316" w:type="dxa"/>
            <w:tcBorders>
              <w:top w:val="nil"/>
              <w:left w:val="nil"/>
              <w:bottom w:val="nil"/>
              <w:right w:val="nil"/>
            </w:tcBorders>
            <w:shd w:val="clear" w:color="auto" w:fill="auto"/>
            <w:vAlign w:val="center"/>
          </w:tcPr>
          <w:p w14:paraId="548AE0EA">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南昌县温良艺术培训中心有限公司</w:t>
            </w:r>
          </w:p>
        </w:tc>
      </w:tr>
      <w:tr w14:paraId="6F371408">
        <w:tblPrEx>
          <w:tblCellMar>
            <w:top w:w="0" w:type="dxa"/>
            <w:left w:w="108" w:type="dxa"/>
            <w:bottom w:w="0" w:type="dxa"/>
            <w:right w:w="108" w:type="dxa"/>
          </w:tblCellMar>
        </w:tblPrEx>
        <w:trPr>
          <w:trHeight w:val="480" w:hRule="atLeast"/>
        </w:trPr>
        <w:tc>
          <w:tcPr>
            <w:tcW w:w="8316" w:type="dxa"/>
            <w:tcBorders>
              <w:top w:val="nil"/>
              <w:left w:val="nil"/>
              <w:bottom w:val="nil"/>
              <w:right w:val="nil"/>
            </w:tcBorders>
            <w:shd w:val="clear" w:color="auto" w:fill="auto"/>
            <w:vAlign w:val="center"/>
          </w:tcPr>
          <w:p w14:paraId="69F045F4">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南昌县星学仕沿河路培训中心</w:t>
            </w:r>
          </w:p>
        </w:tc>
      </w:tr>
      <w:tr w14:paraId="01BCB82B">
        <w:tblPrEx>
          <w:tblCellMar>
            <w:top w:w="0" w:type="dxa"/>
            <w:left w:w="108" w:type="dxa"/>
            <w:bottom w:w="0" w:type="dxa"/>
            <w:right w:w="108" w:type="dxa"/>
          </w:tblCellMar>
        </w:tblPrEx>
        <w:trPr>
          <w:trHeight w:val="480" w:hRule="atLeast"/>
        </w:trPr>
        <w:tc>
          <w:tcPr>
            <w:tcW w:w="8316" w:type="dxa"/>
            <w:tcBorders>
              <w:top w:val="nil"/>
              <w:left w:val="nil"/>
              <w:bottom w:val="nil"/>
              <w:right w:val="nil"/>
            </w:tcBorders>
            <w:shd w:val="clear" w:color="auto" w:fill="auto"/>
            <w:vAlign w:val="center"/>
          </w:tcPr>
          <w:p w14:paraId="0B4038F7">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南昌县佳言培训中心有限公司</w:t>
            </w:r>
          </w:p>
        </w:tc>
      </w:tr>
      <w:tr w14:paraId="4F7780E5">
        <w:tblPrEx>
          <w:tblCellMar>
            <w:top w:w="0" w:type="dxa"/>
            <w:left w:w="108" w:type="dxa"/>
            <w:bottom w:w="0" w:type="dxa"/>
            <w:right w:w="108" w:type="dxa"/>
          </w:tblCellMar>
        </w:tblPrEx>
        <w:trPr>
          <w:trHeight w:val="480" w:hRule="atLeast"/>
        </w:trPr>
        <w:tc>
          <w:tcPr>
            <w:tcW w:w="8316" w:type="dxa"/>
            <w:tcBorders>
              <w:top w:val="nil"/>
              <w:left w:val="nil"/>
              <w:bottom w:val="nil"/>
              <w:right w:val="nil"/>
            </w:tcBorders>
            <w:shd w:val="clear" w:color="auto" w:fill="auto"/>
            <w:vAlign w:val="center"/>
          </w:tcPr>
          <w:p w14:paraId="5FE6F4B6">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南昌县佳蜜培训中心有限公司</w:t>
            </w:r>
          </w:p>
        </w:tc>
      </w:tr>
      <w:tr w14:paraId="2221A7F5">
        <w:tblPrEx>
          <w:tblCellMar>
            <w:top w:w="0" w:type="dxa"/>
            <w:left w:w="108" w:type="dxa"/>
            <w:bottom w:w="0" w:type="dxa"/>
            <w:right w:w="108" w:type="dxa"/>
          </w:tblCellMar>
        </w:tblPrEx>
        <w:trPr>
          <w:trHeight w:val="480" w:hRule="atLeast"/>
        </w:trPr>
        <w:tc>
          <w:tcPr>
            <w:tcW w:w="8316" w:type="dxa"/>
            <w:tcBorders>
              <w:top w:val="nil"/>
              <w:left w:val="nil"/>
              <w:bottom w:val="nil"/>
              <w:right w:val="nil"/>
            </w:tcBorders>
            <w:shd w:val="clear" w:color="auto" w:fill="auto"/>
            <w:vAlign w:val="center"/>
          </w:tcPr>
          <w:p w14:paraId="772FCF52">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南昌县馨愿培训中心有限公司</w:t>
            </w:r>
          </w:p>
        </w:tc>
      </w:tr>
      <w:tr w14:paraId="6568E8D0">
        <w:tblPrEx>
          <w:shd w:val="clear" w:color="auto" w:fill="auto"/>
        </w:tblPrEx>
        <w:trPr>
          <w:trHeight w:val="480" w:hRule="atLeast"/>
        </w:trPr>
        <w:tc>
          <w:tcPr>
            <w:tcW w:w="8316" w:type="dxa"/>
            <w:tcBorders>
              <w:top w:val="nil"/>
              <w:left w:val="nil"/>
              <w:bottom w:val="nil"/>
              <w:right w:val="nil"/>
            </w:tcBorders>
            <w:shd w:val="clear" w:color="auto" w:fill="auto"/>
            <w:vAlign w:val="center"/>
          </w:tcPr>
          <w:p w14:paraId="4D33D506">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南昌县师辅通培训中心有限公司</w:t>
            </w:r>
          </w:p>
        </w:tc>
      </w:tr>
      <w:tr w14:paraId="14E586DD">
        <w:tblPrEx>
          <w:shd w:val="clear" w:color="auto" w:fill="auto"/>
          <w:tblCellMar>
            <w:top w:w="0" w:type="dxa"/>
            <w:left w:w="108" w:type="dxa"/>
            <w:bottom w:w="0" w:type="dxa"/>
            <w:right w:w="108" w:type="dxa"/>
          </w:tblCellMar>
        </w:tblPrEx>
        <w:trPr>
          <w:trHeight w:val="480" w:hRule="atLeast"/>
        </w:trPr>
        <w:tc>
          <w:tcPr>
            <w:tcW w:w="8316" w:type="dxa"/>
            <w:tcBorders>
              <w:top w:val="nil"/>
              <w:left w:val="nil"/>
              <w:bottom w:val="nil"/>
              <w:right w:val="nil"/>
            </w:tcBorders>
            <w:shd w:val="clear" w:color="auto" w:fill="auto"/>
            <w:vAlign w:val="center"/>
          </w:tcPr>
          <w:p w14:paraId="442378F7">
            <w:pPr>
              <w:keepNext w:val="0"/>
              <w:keepLines w:val="0"/>
              <w:widowControl/>
              <w:suppressLineNumbers w:val="0"/>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南昌县菁微妍颖培训中心有限公司</w:t>
            </w:r>
          </w:p>
        </w:tc>
      </w:tr>
    </w:tbl>
    <w:p w14:paraId="79E02837">
      <w:pPr>
        <w:jc w:val="both"/>
        <w:rPr>
          <w:rFonts w:hint="eastAsia" w:ascii="仿宋_GB2312" w:hAnsi="仿宋_GB2312" w:eastAsia="仿宋_GB2312" w:cs="仿宋_GB2312"/>
          <w:b/>
          <w:bCs/>
          <w:color w:val="000000"/>
          <w:kern w:val="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3MjM0NmFlZTJjMDE3ZDYwYzFkYWFjYWYzYzYxMTUifQ=="/>
  </w:docVars>
  <w:rsids>
    <w:rsidRoot w:val="7B9674C3"/>
    <w:rsid w:val="00C03E70"/>
    <w:rsid w:val="05DB1573"/>
    <w:rsid w:val="06431A77"/>
    <w:rsid w:val="069A2832"/>
    <w:rsid w:val="073720FB"/>
    <w:rsid w:val="08397EE6"/>
    <w:rsid w:val="08D61732"/>
    <w:rsid w:val="097E2A01"/>
    <w:rsid w:val="161812A0"/>
    <w:rsid w:val="1B9E2247"/>
    <w:rsid w:val="1BBB5E17"/>
    <w:rsid w:val="201A407B"/>
    <w:rsid w:val="25162E4E"/>
    <w:rsid w:val="286839C1"/>
    <w:rsid w:val="2D271AF5"/>
    <w:rsid w:val="315947EF"/>
    <w:rsid w:val="34FF745B"/>
    <w:rsid w:val="3AA92C8F"/>
    <w:rsid w:val="3C452916"/>
    <w:rsid w:val="3C6D114E"/>
    <w:rsid w:val="3C9A1306"/>
    <w:rsid w:val="473F1F7F"/>
    <w:rsid w:val="47565F27"/>
    <w:rsid w:val="48D92815"/>
    <w:rsid w:val="4EB35CC7"/>
    <w:rsid w:val="4EF92D15"/>
    <w:rsid w:val="52055296"/>
    <w:rsid w:val="65F82C7F"/>
    <w:rsid w:val="660648AF"/>
    <w:rsid w:val="70DA42FD"/>
    <w:rsid w:val="76BE4C7D"/>
    <w:rsid w:val="7AEA0A92"/>
    <w:rsid w:val="7B9674C3"/>
    <w:rsid w:val="7E575999"/>
    <w:rsid w:val="7F4E20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21"/>
    <w:basedOn w:val="3"/>
    <w:qFormat/>
    <w:uiPriority w:val="0"/>
    <w:rPr>
      <w:rFonts w:hint="eastAsia" w:ascii="宋体" w:hAnsi="宋体" w:eastAsia="宋体" w:cs="宋体"/>
      <w:color w:val="000000"/>
      <w:sz w:val="22"/>
      <w:szCs w:val="22"/>
      <w:u w:val="none"/>
    </w:rPr>
  </w:style>
  <w:style w:type="character" w:customStyle="1" w:styleId="5">
    <w:name w:val="font41"/>
    <w:basedOn w:val="3"/>
    <w:qFormat/>
    <w:uiPriority w:val="0"/>
    <w:rPr>
      <w:rFonts w:ascii="Calibri" w:hAnsi="Calibri" w:cs="Calibri"/>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385</Words>
  <Characters>390</Characters>
  <Lines>0</Lines>
  <Paragraphs>0</Paragraphs>
  <TotalTime>171</TotalTime>
  <ScaleCrop>false</ScaleCrop>
  <LinksUpToDate>false</LinksUpToDate>
  <CharactersWithSpaces>390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2021-04-02T04:31:00Z</dcterms:created>
  <dc:creator>~~随风~~</dc:creator>
  <cp:lastModifiedBy>哈哈哈</cp:lastModifiedBy>
  <cp:lastPrinted>2025-07-04T03:20:00Z</cp:lastPrinted>
  <dcterms:modified xsi:type="dcterms:W3CDTF">2026-09-20T08:57:26Z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3BA98FA9F9434741A1BF37B7021AD97C_13</vt:lpwstr>
  </property>
  <property fmtid="{D5CDD505-2E9C-101B-9397-08002B2CF9AE}" pid="4" name="KSOTemplateDocerSaveRecord">
    <vt:lpwstr>eyJoZGlkIjoiMmEwMGQ5ZjhlZWQ1MWE2YTVlMmYwMTI1OTUxNmVmOWIiLCJ1c2VySWQiOiIxOTk0MDg1NTYifQ==</vt:lpwstr>
  </property>
</Properties>
</file>