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A3A06">
      <w:pPr>
        <w:overflowPunct w:val="0"/>
        <w:snapToGrid w:val="0"/>
        <w:spacing w:line="540" w:lineRule="exact"/>
        <w:ind w:firstLine="5094" w:firstLineChars="1415"/>
        <w:jc w:val="left"/>
        <w:rPr>
          <w:rFonts w:hint="eastAsia" w:ascii="楷体_GB2312" w:hAnsi="楷体_GB2312" w:eastAsia="楷体_GB2312" w:cs="楷体_GB2312"/>
          <w:sz w:val="36"/>
          <w:szCs w:val="36"/>
        </w:rPr>
      </w:pPr>
      <w:r>
        <w:rPr>
          <w:rFonts w:hint="eastAsia" w:ascii="楷体_GB2312" w:hAnsi="楷体_GB2312" w:eastAsia="楷体_GB2312" w:cs="楷体_GB2312"/>
          <w:color w:val="231F20"/>
          <w:sz w:val="36"/>
          <w:szCs w:val="36"/>
        </w:rPr>
        <w:t>合同编号：</w:t>
      </w:r>
      <w:r>
        <w:rPr>
          <w:rFonts w:hint="eastAsia" w:ascii="楷体_GB2312" w:hAnsi="楷体_GB2312" w:eastAsia="楷体_GB2312" w:cs="楷体_GB2312"/>
          <w:color w:val="231F20"/>
          <w:sz w:val="36"/>
          <w:szCs w:val="36"/>
          <w:u w:val="single" w:color="231F20"/>
        </w:rPr>
        <w:tab/>
      </w:r>
      <w:r>
        <w:rPr>
          <w:rFonts w:hint="eastAsia" w:ascii="楷体_GB2312" w:hAnsi="楷体_GB2312" w:eastAsia="楷体_GB2312" w:cs="楷体_GB2312"/>
          <w:color w:val="231F20"/>
          <w:sz w:val="36"/>
          <w:szCs w:val="36"/>
          <w:u w:val="single" w:color="231F20"/>
        </w:rPr>
        <w:t xml:space="preserve"> </w:t>
      </w:r>
      <w:r>
        <w:rPr>
          <w:rFonts w:ascii="楷体_GB2312" w:hAnsi="楷体_GB2312" w:eastAsia="楷体_GB2312" w:cs="楷体_GB2312"/>
          <w:color w:val="231F20"/>
          <w:sz w:val="36"/>
          <w:szCs w:val="36"/>
          <w:u w:val="single" w:color="231F20"/>
        </w:rPr>
        <w:t xml:space="preserve">     </w:t>
      </w:r>
      <w:r>
        <w:rPr>
          <w:rFonts w:hint="eastAsia" w:ascii="楷体_GB2312" w:hAnsi="楷体_GB2312" w:eastAsia="楷体_GB2312" w:cs="楷体_GB2312"/>
          <w:color w:val="231F20"/>
          <w:sz w:val="36"/>
          <w:szCs w:val="36"/>
          <w:u w:val="single" w:color="231F20"/>
        </w:rPr>
        <w:t xml:space="preserve">     </w:t>
      </w:r>
    </w:p>
    <w:p w14:paraId="5D153A5F">
      <w:pPr>
        <w:overflowPunct w:val="0"/>
        <w:snapToGrid w:val="0"/>
        <w:spacing w:line="600" w:lineRule="exact"/>
        <w:jc w:val="center"/>
        <w:rPr>
          <w:rFonts w:hint="eastAsia" w:ascii="方正小标宋简体" w:hAnsi="方正小标宋简体" w:eastAsia="方正小标宋简体" w:cs="方正小标宋简体"/>
          <w:sz w:val="36"/>
          <w:szCs w:val="36"/>
        </w:rPr>
      </w:pPr>
    </w:p>
    <w:p w14:paraId="58C5E297">
      <w:pPr>
        <w:overflowPunct w:val="0"/>
        <w:snapToGrid w:val="0"/>
        <w:spacing w:line="600" w:lineRule="exact"/>
        <w:jc w:val="center"/>
        <w:rPr>
          <w:rFonts w:hint="eastAsia" w:ascii="方正小标宋简体" w:hAnsi="方正小标宋简体" w:eastAsia="方正小标宋简体" w:cs="方正小标宋简体"/>
          <w:sz w:val="36"/>
          <w:szCs w:val="36"/>
        </w:rPr>
      </w:pPr>
    </w:p>
    <w:p w14:paraId="5775CF47">
      <w:pPr>
        <w:pStyle w:val="3"/>
        <w:rPr>
          <w:rFonts w:hint="eastAsia"/>
          <w:sz w:val="50"/>
          <w:szCs w:val="50"/>
        </w:rPr>
      </w:pPr>
      <w:r>
        <w:rPr>
          <w:rFonts w:hint="eastAsia"/>
          <w:sz w:val="50"/>
          <w:szCs w:val="50"/>
          <w:lang w:val="en-US" w:eastAsia="zh-CN"/>
        </w:rPr>
        <w:t>南昌县</w:t>
      </w:r>
      <w:r>
        <w:rPr>
          <w:rFonts w:hint="eastAsia"/>
          <w:sz w:val="50"/>
          <w:szCs w:val="50"/>
        </w:rPr>
        <w:t>农村集体房屋租赁合同</w:t>
      </w:r>
    </w:p>
    <w:p w14:paraId="56234934">
      <w:pPr>
        <w:spacing w:before="360" w:beforeLines="150" w:line="600" w:lineRule="exact"/>
        <w:jc w:val="center"/>
        <w:rPr>
          <w:rFonts w:hint="eastAsia" w:ascii="楷体_GB2312" w:hAnsi="楷体_GB2312" w:eastAsia="楷体_GB2312" w:cs="楷体_GB2312"/>
          <w:sz w:val="40"/>
          <w:szCs w:val="40"/>
        </w:rPr>
      </w:pPr>
      <w:r>
        <w:rPr>
          <w:rFonts w:hint="eastAsia" w:ascii="楷体_GB2312" w:hAnsi="楷体_GB2312" w:eastAsia="楷体_GB2312" w:cs="楷体_GB2312"/>
          <w:sz w:val="40"/>
          <w:szCs w:val="40"/>
        </w:rPr>
        <w:t>（示范文本）</w:t>
      </w:r>
    </w:p>
    <w:p w14:paraId="08C1D981">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0C48E3E3">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200ED8BC">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4C682FDE">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2414BCFE">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4AB65075">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4E462F23">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288E0EC8">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71AFDE03">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2BA74A90">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330DD7C9">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172DF7CD">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711349D4">
      <w:pPr>
        <w:wordWrap w:val="0"/>
        <w:overflowPunct w:val="0"/>
        <w:snapToGrid w:val="0"/>
        <w:spacing w:line="540" w:lineRule="exact"/>
        <w:rPr>
          <w:rFonts w:hint="eastAsia" w:ascii="楷体_GB2312" w:hAnsi="楷体_GB2312" w:eastAsia="楷体_GB2312" w:cs="楷体_GB2312"/>
          <w:color w:val="231F20"/>
          <w:sz w:val="36"/>
          <w:szCs w:val="36"/>
          <w:u w:val="single"/>
        </w:rPr>
      </w:pPr>
    </w:p>
    <w:p w14:paraId="6D10F3C7">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1D777936">
      <w:pPr>
        <w:wordWrap w:val="0"/>
        <w:overflowPunct w:val="0"/>
        <w:snapToGrid w:val="0"/>
        <w:spacing w:line="600" w:lineRule="exact"/>
        <w:ind w:firstLine="420"/>
        <w:jc w:val="center"/>
        <w:rPr>
          <w:rFonts w:hint="default" w:ascii="楷体_GB2312" w:hAnsi="楷体_GB2312" w:eastAsia="楷体_GB2312" w:cs="楷体_GB2312"/>
          <w:color w:val="231F20"/>
          <w:sz w:val="36"/>
          <w:szCs w:val="36"/>
          <w:u w:val="single"/>
          <w:lang w:val="en-US" w:eastAsia="zh-CN"/>
        </w:rPr>
      </w:pPr>
      <w:r>
        <w:rPr>
          <w:rFonts w:hint="eastAsia" w:ascii="楷体_GB2312" w:hAnsi="楷体_GB2312" w:eastAsia="楷体_GB2312" w:cs="楷体_GB2312"/>
          <w:color w:val="231F20"/>
          <w:sz w:val="36"/>
          <w:szCs w:val="36"/>
          <w:lang w:val="en-US" w:eastAsia="zh-CN"/>
        </w:rPr>
        <w:t>南昌县</w:t>
      </w:r>
      <w:r>
        <w:rPr>
          <w:rFonts w:hint="eastAsia" w:ascii="楷体_GB2312" w:hAnsi="楷体_GB2312" w:eastAsia="楷体_GB2312" w:cs="楷体_GB2312"/>
          <w:color w:val="231F20"/>
          <w:sz w:val="36"/>
          <w:szCs w:val="36"/>
          <w:u w:val="single"/>
          <w:lang w:val="en-US" w:eastAsia="zh-CN"/>
        </w:rPr>
        <w:t xml:space="preserve">            </w:t>
      </w:r>
      <w:r>
        <w:rPr>
          <w:rFonts w:hint="eastAsia" w:ascii="楷体_GB2312" w:hAnsi="楷体_GB2312" w:eastAsia="楷体_GB2312" w:cs="楷体_GB2312"/>
          <w:color w:val="231F20"/>
          <w:sz w:val="36"/>
          <w:szCs w:val="36"/>
          <w:u w:val="none"/>
          <w:lang w:val="en-US" w:eastAsia="zh-CN"/>
        </w:rPr>
        <w:t>（乡、镇）</w:t>
      </w:r>
    </w:p>
    <w:p w14:paraId="31674AF1">
      <w:pPr>
        <w:wordWrap w:val="0"/>
        <w:overflowPunct w:val="0"/>
        <w:snapToGrid w:val="0"/>
        <w:spacing w:line="600" w:lineRule="exact"/>
        <w:ind w:firstLine="420"/>
        <w:jc w:val="center"/>
        <w:rPr>
          <w:rFonts w:hint="eastAsia" w:ascii="方正小标宋简体" w:hAnsi="方正小标宋简体" w:eastAsia="方正小标宋简体" w:cs="方正小标宋简体"/>
          <w:color w:val="auto"/>
          <w:sz w:val="28"/>
          <w:szCs w:val="28"/>
        </w:rPr>
      </w:pPr>
      <w:r>
        <w:rPr>
          <w:rFonts w:hint="eastAsia" w:ascii="楷体_GB2312" w:hAnsi="楷体_GB2312" w:eastAsia="楷体_GB2312" w:cs="楷体_GB2312"/>
          <w:color w:val="auto"/>
          <w:sz w:val="36"/>
          <w:szCs w:val="36"/>
        </w:rPr>
        <w:t>年</w:t>
      </w:r>
      <w:r>
        <w:rPr>
          <w:rFonts w:hint="eastAsia" w:ascii="楷体_GB2312" w:hAnsi="楷体_GB2312" w:eastAsia="楷体_GB2312" w:cs="楷体_GB2312"/>
          <w:color w:val="auto"/>
          <w:sz w:val="36"/>
          <w:szCs w:val="36"/>
          <w:lang w:val="en-US" w:eastAsia="zh-CN"/>
        </w:rPr>
        <w:t xml:space="preserve">   </w:t>
      </w:r>
      <w:bookmarkStart w:id="0" w:name="_GoBack"/>
      <w:bookmarkEnd w:id="0"/>
      <w:r>
        <w:rPr>
          <w:rFonts w:hint="eastAsia" w:ascii="楷体_GB2312" w:hAnsi="楷体_GB2312" w:eastAsia="楷体_GB2312" w:cs="楷体_GB2312"/>
          <w:color w:val="auto"/>
          <w:sz w:val="36"/>
          <w:szCs w:val="36"/>
        </w:rPr>
        <w:t>月</w:t>
      </w:r>
    </w:p>
    <w:p w14:paraId="4AD4FFD7">
      <w:pPr>
        <w:overflowPunct w:val="0"/>
        <w:snapToGrid w:val="0"/>
        <w:spacing w:line="586" w:lineRule="exact"/>
        <w:jc w:val="center"/>
        <w:rPr>
          <w:rFonts w:ascii="方正小标宋简体" w:hAnsi="方正小标宋简体" w:eastAsia="方正小标宋简体" w:cs="方正小标宋简体"/>
          <w:sz w:val="32"/>
          <w:szCs w:val="32"/>
        </w:rPr>
      </w:pPr>
    </w:p>
    <w:p w14:paraId="33F42D2E">
      <w:pPr>
        <w:overflowPunct w:val="0"/>
        <w:snapToGrid w:val="0"/>
        <w:spacing w:line="586" w:lineRule="exact"/>
        <w:jc w:val="center"/>
        <w:rPr>
          <w:rFonts w:hint="eastAsia" w:ascii="方正小标宋简体" w:hAnsi="方正小标宋简体" w:eastAsia="方正小标宋简体" w:cs="方正小标宋简体"/>
          <w:sz w:val="40"/>
          <w:szCs w:val="40"/>
        </w:rPr>
      </w:pPr>
    </w:p>
    <w:p w14:paraId="323FE5D2">
      <w:pPr>
        <w:overflowPunct w:val="0"/>
        <w:snapToGrid w:val="0"/>
        <w:spacing w:line="586" w:lineRule="exact"/>
        <w:jc w:val="center"/>
        <w:rPr>
          <w:rFonts w:hint="eastAsia" w:ascii="方正小标宋简体" w:hAnsi="方正小标宋简体" w:eastAsia="方正小标宋简体" w:cs="方正小标宋简体"/>
          <w:sz w:val="40"/>
          <w:szCs w:val="40"/>
        </w:rPr>
      </w:pPr>
    </w:p>
    <w:p w14:paraId="2661301B">
      <w:pPr>
        <w:overflowPunct w:val="0"/>
        <w:snapToGrid w:val="0"/>
        <w:spacing w:line="586" w:lineRule="exact"/>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使  用  说  明</w:t>
      </w:r>
    </w:p>
    <w:p w14:paraId="42ECA580">
      <w:pPr>
        <w:overflowPunct w:val="0"/>
        <w:snapToGrid w:val="0"/>
        <w:spacing w:line="586" w:lineRule="exact"/>
        <w:rPr>
          <w:rFonts w:hint="eastAsia" w:ascii="黑体" w:hAnsi="黑体" w:eastAsia="黑体" w:cs="黑体"/>
          <w:sz w:val="32"/>
          <w:szCs w:val="32"/>
        </w:rPr>
      </w:pPr>
    </w:p>
    <w:p w14:paraId="362E2335">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一、本合同为示范文本，</w:t>
      </w:r>
      <w:r>
        <w:rPr>
          <w:rFonts w:hint="eastAsia" w:ascii="仿宋_GB2312" w:hAnsi="仿宋_GB2312" w:eastAsia="仿宋_GB2312" w:cs="仿宋_GB2312"/>
          <w:sz w:val="32"/>
          <w:szCs w:val="32"/>
          <w:lang w:eastAsia="en-US"/>
        </w:rPr>
        <w:t>由</w:t>
      </w:r>
      <w:r>
        <w:rPr>
          <w:rFonts w:hint="eastAsia" w:ascii="仿宋_GB2312" w:hAnsi="仿宋_GB2312" w:eastAsia="仿宋_GB2312" w:cs="仿宋_GB2312"/>
          <w:sz w:val="32"/>
          <w:szCs w:val="32"/>
          <w:lang w:val="en-US" w:eastAsia="zh-CN"/>
        </w:rPr>
        <w:t>南昌县农业农村局</w:t>
      </w:r>
      <w:r>
        <w:rPr>
          <w:rFonts w:hint="eastAsia" w:ascii="仿宋_GB2312" w:hAnsi="仿宋_GB2312" w:eastAsia="仿宋_GB2312" w:cs="仿宋_GB2312"/>
          <w:sz w:val="32"/>
          <w:szCs w:val="32"/>
          <w:lang w:eastAsia="en-US"/>
        </w:rPr>
        <w:t>制定，</w:t>
      </w:r>
      <w:r>
        <w:rPr>
          <w:rFonts w:hint="eastAsia" w:ascii="仿宋_GB2312" w:hAnsi="仿宋_GB2312" w:eastAsia="仿宋_GB2312" w:cs="仿宋_GB2312"/>
          <w:sz w:val="32"/>
          <w:szCs w:val="32"/>
        </w:rPr>
        <w:t>供农村集体经济组织签订合同时参照使用。</w:t>
      </w:r>
    </w:p>
    <w:p w14:paraId="3E99BB44">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二、合同签订前，双方当事人应当仔细阅读本合同内容，特别是其中具有选择性、补充性、填充性、修改性的内容；对合同中的专业用词理解不一致的，可向</w:t>
      </w:r>
      <w:r>
        <w:rPr>
          <w:rFonts w:hint="eastAsia" w:ascii="仿宋_GB2312" w:hAnsi="仿宋_GB2312" w:eastAsia="仿宋_GB2312" w:cs="仿宋_GB2312"/>
          <w:sz w:val="32"/>
          <w:szCs w:val="32"/>
          <w:lang w:val="en-US" w:eastAsia="zh-CN"/>
        </w:rPr>
        <w:t>南昌县农业农村局</w:t>
      </w:r>
      <w:r>
        <w:rPr>
          <w:rFonts w:hint="eastAsia" w:ascii="仿宋_GB2312" w:hAnsi="仿宋_GB2312" w:eastAsia="仿宋_GB2312" w:cs="仿宋_GB2312"/>
          <w:sz w:val="32"/>
          <w:szCs w:val="32"/>
        </w:rPr>
        <w:t>咨询。</w:t>
      </w:r>
    </w:p>
    <w:p w14:paraId="3599F8F3">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三、本合同为示范文本，双方当事人依法可以对文本条款的内容进行修改、增补或者删减。合同签订生效后，未被修改的文本印刷文字视为双方同意内容。</w:t>
      </w:r>
    </w:p>
    <w:p w14:paraId="2C8E7070">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四、双方当事人应当结合具体情况选择本合同协议条款中所提供的选择项，同意的在选择项前的□打√，不同意的打×。</w:t>
      </w:r>
    </w:p>
    <w:p w14:paraId="5F28025D">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五、本合同文本中涉及到的选择、填写内容以手写项为优先。</w:t>
      </w:r>
    </w:p>
    <w:p w14:paraId="39ACA639">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六、当事人订立合同的，应当在合同书上签字、盖章或者按指印。</w:t>
      </w:r>
    </w:p>
    <w:p w14:paraId="08AB66C0">
      <w:pPr>
        <w:overflowPunct w:val="0"/>
        <w:snapToGrid w:val="0"/>
        <w:spacing w:line="586"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七、本合同文本“当事人”部分，自然人填写身份证号码，农村集体经济组织填写主管部门赋予的统一社会信用代码，其他市场主体填写市场监督管理部门赋予的统一社会信用代码。</w:t>
      </w:r>
    </w:p>
    <w:p w14:paraId="56308EFC">
      <w:pPr>
        <w:keepNext w:val="0"/>
        <w:keepLines w:val="0"/>
        <w:pageBreakBefore w:val="0"/>
        <w:kinsoku/>
        <w:wordWrap/>
        <w:overflowPunct w:val="0"/>
        <w:topLinePunct w:val="0"/>
        <w:autoSpaceDE/>
        <w:autoSpaceDN/>
        <w:bidi w:val="0"/>
        <w:adjustRightInd/>
        <w:snapToGrid w:val="0"/>
        <w:spacing w:line="500" w:lineRule="exact"/>
        <w:ind w:firstLine="640" w:firstLineChars="200"/>
        <w:textAlignment w:val="baseline"/>
        <w:rPr>
          <w:rFonts w:hint="eastAsia" w:ascii="仿宋_GB2312" w:hAnsi="仿宋_GB2312" w:eastAsia="仿宋_GB2312" w:cs="仿宋_GB2312"/>
          <w:sz w:val="32"/>
          <w:szCs w:val="32"/>
        </w:rPr>
      </w:pPr>
    </w:p>
    <w:p w14:paraId="1F02DA44">
      <w:pPr>
        <w:keepNext w:val="0"/>
        <w:keepLines w:val="0"/>
        <w:pageBreakBefore w:val="0"/>
        <w:kinsoku/>
        <w:wordWrap/>
        <w:overflowPunct w:val="0"/>
        <w:topLinePunct w:val="0"/>
        <w:autoSpaceDE/>
        <w:autoSpaceDN/>
        <w:bidi w:val="0"/>
        <w:adjustRightInd/>
        <w:snapToGrid w:val="0"/>
        <w:spacing w:line="500" w:lineRule="exact"/>
        <w:textAlignment w:val="baseline"/>
        <w:rPr>
          <w:rFonts w:hint="eastAsia" w:ascii="仿宋_GB2312" w:hAnsi="仿宋_GB2312" w:eastAsia="仿宋_GB2312" w:cs="仿宋_GB2312"/>
          <w:sz w:val="32"/>
          <w:szCs w:val="32"/>
        </w:rPr>
      </w:pPr>
    </w:p>
    <w:p w14:paraId="7A674575">
      <w:pPr>
        <w:keepNext w:val="0"/>
        <w:keepLines w:val="0"/>
        <w:pageBreakBefore w:val="0"/>
        <w:kinsoku/>
        <w:wordWrap/>
        <w:overflowPunct w:val="0"/>
        <w:topLinePunct w:val="0"/>
        <w:autoSpaceDE/>
        <w:autoSpaceDN/>
        <w:bidi w:val="0"/>
        <w:adjustRightInd/>
        <w:snapToGrid w:val="0"/>
        <w:spacing w:line="5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根据《中华人民共和国民法典》等有关法律、法规规定，甲乙双方在平等、自愿的基础上，就房屋租赁达成协议，特签订本合同。</w:t>
      </w:r>
    </w:p>
    <w:p w14:paraId="5E02CE6E">
      <w:pPr>
        <w:keepNext w:val="0"/>
        <w:keepLines w:val="0"/>
        <w:pageBreakBefore w:val="0"/>
        <w:widowControl/>
        <w:kinsoku/>
        <w:wordWrap/>
        <w:topLinePunct w:val="0"/>
        <w:autoSpaceDE/>
        <w:autoSpaceDN/>
        <w:bidi w:val="0"/>
        <w:adjustRightInd/>
        <w:spacing w:line="5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一、当事人</w:t>
      </w:r>
    </w:p>
    <w:p w14:paraId="70D21E4A">
      <w:pPr>
        <w:keepNext w:val="0"/>
        <w:keepLines w:val="0"/>
        <w:pageBreakBefore w:val="0"/>
        <w:widowControl/>
        <w:kinsoku/>
        <w:wordWrap/>
        <w:topLinePunct w:val="0"/>
        <w:autoSpaceDE/>
        <w:autoSpaceDN/>
        <w:bidi w:val="0"/>
        <w:adjustRightInd/>
        <w:spacing w:line="500" w:lineRule="exact"/>
        <w:ind w:firstLine="643" w:firstLineChars="200"/>
        <w:rPr>
          <w:rFonts w:hint="eastAsia" w:ascii="仿宋_GB2312" w:hAnsi="仿宋_GB2312" w:eastAsia="仿宋_GB2312" w:cs="仿宋_GB2312"/>
          <w:bCs/>
          <w:sz w:val="32"/>
          <w:szCs w:val="32"/>
          <w:u w:val="single"/>
        </w:rPr>
      </w:pPr>
      <w:r>
        <w:rPr>
          <w:rFonts w:hint="eastAsia" w:ascii="仿宋_GB2312" w:hAnsi="仿宋_GB2312" w:eastAsia="仿宋_GB2312" w:cs="仿宋_GB2312"/>
          <w:b/>
          <w:bCs/>
          <w:sz w:val="32"/>
          <w:szCs w:val="32"/>
        </w:rPr>
        <w:t>甲方：</w:t>
      </w:r>
      <w:r>
        <w:rPr>
          <w:rFonts w:ascii="仿宋_GB2312" w:hAnsi="仿宋_GB2312" w:eastAsia="仿宋_GB2312" w:cs="仿宋_GB2312"/>
          <w:bCs/>
          <w:sz w:val="32"/>
          <w:szCs w:val="32"/>
          <w:u w:val="single"/>
        </w:rPr>
        <w:t xml:space="preserve">                              </w:t>
      </w:r>
    </w:p>
    <w:p w14:paraId="6F4593FC">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□社会信用代码：</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06A801FC">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w:t>
      </w:r>
      <w:r>
        <w:rPr>
          <w:rFonts w:hint="eastAsia" w:ascii="仿宋_GB2312" w:hAnsi="仿宋_GB2312" w:eastAsia="仿宋_GB2312" w:cs="仿宋_GB2312"/>
          <w:spacing w:val="40"/>
          <w:sz w:val="32"/>
          <w:szCs w:val="32"/>
        </w:rPr>
        <w:t>身份证号</w:t>
      </w:r>
      <w:r>
        <w:rPr>
          <w:rFonts w:hint="eastAsia" w:ascii="仿宋_GB2312" w:hAnsi="仿宋_GB2312" w:eastAsia="仿宋_GB2312" w:cs="仿宋_GB2312"/>
          <w:sz w:val="32"/>
          <w:szCs w:val="32"/>
        </w:rPr>
        <w:t>码：</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7C724778">
      <w:pPr>
        <w:keepNext w:val="0"/>
        <w:keepLines w:val="0"/>
        <w:pageBreakBefore w:val="0"/>
        <w:widowControl/>
        <w:kinsoku/>
        <w:wordWrap/>
        <w:topLinePunct w:val="0"/>
        <w:autoSpaceDE/>
        <w:autoSpaceDN/>
        <w:bidi w:val="0"/>
        <w:adjustRightInd/>
        <w:spacing w:line="5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法定代表人（负责人/农户代表人）:</w:t>
      </w:r>
      <w:r>
        <w:rPr>
          <w:rFonts w:ascii="仿宋_GB2312" w:hAnsi="仿宋_GB2312" w:eastAsia="仿宋_GB2312" w:cs="仿宋_GB2312"/>
          <w:sz w:val="32"/>
          <w:szCs w:val="32"/>
          <w:u w:val="single"/>
        </w:rPr>
        <w:t xml:space="preserve">                  </w:t>
      </w:r>
    </w:p>
    <w:p w14:paraId="48056AEE">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身份证号码：</w:t>
      </w:r>
      <w:r>
        <w:rPr>
          <w:rFonts w:ascii="仿宋_GB2312" w:hAnsi="仿宋_GB2312" w:eastAsia="仿宋_GB2312" w:cs="仿宋_GB2312"/>
          <w:sz w:val="32"/>
          <w:szCs w:val="32"/>
          <w:u w:val="single"/>
        </w:rPr>
        <w:t xml:space="preserve">                       </w:t>
      </w:r>
    </w:p>
    <w:p w14:paraId="4F9ACE8F">
      <w:pPr>
        <w:keepNext w:val="0"/>
        <w:keepLines w:val="0"/>
        <w:pageBreakBefore w:val="0"/>
        <w:widowControl/>
        <w:kinsoku/>
        <w:wordWrap/>
        <w:topLinePunct w:val="0"/>
        <w:autoSpaceDE/>
        <w:autoSpaceDN/>
        <w:bidi w:val="0"/>
        <w:adjustRightInd/>
        <w:spacing w:line="500" w:lineRule="exact"/>
        <w:ind w:firstLine="656" w:firstLineChars="164"/>
        <w:rPr>
          <w:rFonts w:hint="eastAsia" w:ascii="仿宋_GB2312" w:hAnsi="仿宋_GB2312" w:eastAsia="仿宋_GB2312" w:cs="仿宋_GB2312"/>
          <w:sz w:val="32"/>
          <w:szCs w:val="32"/>
          <w:u w:val="single"/>
        </w:rPr>
      </w:pPr>
      <w:r>
        <w:rPr>
          <w:rFonts w:hint="eastAsia" w:ascii="仿宋_GB2312" w:hAnsi="仿宋_GB2312" w:eastAsia="仿宋_GB2312" w:cs="仿宋_GB2312"/>
          <w:spacing w:val="40"/>
          <w:sz w:val="32"/>
          <w:szCs w:val="32"/>
        </w:rPr>
        <w:t>联系地</w:t>
      </w:r>
      <w:r>
        <w:rPr>
          <w:rFonts w:hint="eastAsia" w:ascii="仿宋_GB2312" w:hAnsi="仿宋_GB2312" w:eastAsia="仿宋_GB2312" w:cs="仿宋_GB2312"/>
          <w:sz w:val="32"/>
          <w:szCs w:val="32"/>
        </w:rPr>
        <w:t>址：</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4FCE7BDC">
      <w:pPr>
        <w:keepNext w:val="0"/>
        <w:keepLines w:val="0"/>
        <w:pageBreakBefore w:val="0"/>
        <w:widowControl/>
        <w:kinsoku/>
        <w:wordWrap/>
        <w:topLinePunct w:val="0"/>
        <w:autoSpaceDE/>
        <w:autoSpaceDN/>
        <w:bidi w:val="0"/>
        <w:adjustRightInd/>
        <w:spacing w:line="500" w:lineRule="exact"/>
        <w:ind w:firstLine="672" w:firstLineChars="168"/>
        <w:rPr>
          <w:rFonts w:hint="eastAsia" w:ascii="仿宋_GB2312" w:hAnsi="仿宋_GB2312" w:eastAsia="仿宋_GB2312" w:cs="仿宋_GB2312"/>
          <w:sz w:val="32"/>
          <w:szCs w:val="32"/>
        </w:rPr>
      </w:pPr>
      <w:r>
        <w:rPr>
          <w:rFonts w:hint="eastAsia" w:ascii="仿宋_GB2312" w:hAnsi="仿宋_GB2312" w:eastAsia="仿宋_GB2312" w:cs="仿宋_GB2312"/>
          <w:spacing w:val="40"/>
          <w:sz w:val="32"/>
          <w:szCs w:val="32"/>
        </w:rPr>
        <w:t>联系电</w:t>
      </w:r>
      <w:r>
        <w:rPr>
          <w:rFonts w:hint="eastAsia" w:ascii="仿宋_GB2312" w:hAnsi="仿宋_GB2312" w:eastAsia="仿宋_GB2312" w:cs="仿宋_GB2312"/>
          <w:sz w:val="32"/>
          <w:szCs w:val="32"/>
        </w:rPr>
        <w:t>话：</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218EDFFF">
      <w:pPr>
        <w:keepNext w:val="0"/>
        <w:keepLines w:val="0"/>
        <w:pageBreakBefore w:val="0"/>
        <w:widowControl/>
        <w:kinsoku/>
        <w:wordWrap/>
        <w:topLinePunct w:val="0"/>
        <w:autoSpaceDE/>
        <w:autoSpaceDN/>
        <w:bidi w:val="0"/>
        <w:adjustRightInd/>
        <w:spacing w:line="500" w:lineRule="exact"/>
        <w:ind w:left="0" w:leftChars="0" w:firstLine="640" w:firstLineChars="160"/>
        <w:rPr>
          <w:rFonts w:hint="eastAsia" w:ascii="仿宋_GB2312" w:hAnsi="仿宋_GB2312" w:eastAsia="仿宋_GB2312" w:cs="仿宋_GB2312"/>
          <w:sz w:val="32"/>
          <w:szCs w:val="32"/>
        </w:rPr>
      </w:pPr>
      <w:r>
        <w:rPr>
          <w:rFonts w:hint="eastAsia" w:ascii="仿宋_GB2312" w:hAnsi="仿宋_GB2312" w:eastAsia="仿宋_GB2312" w:cs="仿宋_GB2312"/>
          <w:spacing w:val="40"/>
          <w:sz w:val="32"/>
          <w:szCs w:val="32"/>
        </w:rPr>
        <w:t>开户银</w:t>
      </w:r>
      <w:r>
        <w:rPr>
          <w:rFonts w:hint="eastAsia" w:ascii="仿宋_GB2312" w:hAnsi="仿宋_GB2312" w:eastAsia="仿宋_GB2312" w:cs="仿宋_GB2312"/>
          <w:sz w:val="32"/>
          <w:szCs w:val="32"/>
        </w:rPr>
        <w:t>行：</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24233CD3">
      <w:pPr>
        <w:keepNext w:val="0"/>
        <w:keepLines w:val="0"/>
        <w:pageBreakBefore w:val="0"/>
        <w:widowControl/>
        <w:kinsoku/>
        <w:wordWrap/>
        <w:topLinePunct w:val="0"/>
        <w:autoSpaceDE/>
        <w:autoSpaceDN/>
        <w:bidi w:val="0"/>
        <w:adjustRightInd/>
        <w:spacing w:line="500" w:lineRule="exact"/>
        <w:ind w:left="0" w:leftChars="0"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账</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号：</w:t>
      </w:r>
      <w:r>
        <w:rPr>
          <w:rFonts w:ascii="仿宋_GB2312" w:hAnsi="仿宋_GB2312" w:eastAsia="仿宋_GB2312" w:cs="仿宋_GB2312"/>
          <w:sz w:val="32"/>
          <w:szCs w:val="32"/>
          <w:u w:val="single"/>
        </w:rPr>
        <w:t xml:space="preserve">                       </w:t>
      </w:r>
    </w:p>
    <w:p w14:paraId="58EC7B77">
      <w:pPr>
        <w:keepNext w:val="0"/>
        <w:keepLines w:val="0"/>
        <w:pageBreakBefore w:val="0"/>
        <w:widowControl/>
        <w:kinsoku/>
        <w:wordWrap/>
        <w:topLinePunct w:val="0"/>
        <w:autoSpaceDE/>
        <w:autoSpaceDN/>
        <w:bidi w:val="0"/>
        <w:adjustRightInd/>
        <w:spacing w:line="500" w:lineRule="exact"/>
        <w:ind w:firstLine="643"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b/>
          <w:bCs/>
          <w:sz w:val="32"/>
          <w:szCs w:val="32"/>
        </w:rPr>
        <w:t>乙方：</w:t>
      </w:r>
      <w:r>
        <w:rPr>
          <w:rFonts w:hint="eastAsia" w:ascii="仿宋_GB2312" w:hAnsi="仿宋_GB2312" w:eastAsia="仿宋_GB2312" w:cs="仿宋_GB2312"/>
          <w:sz w:val="32"/>
          <w:szCs w:val="32"/>
        </w:rPr>
        <w:tab/>
      </w:r>
      <w:r>
        <w:rPr>
          <w:rFonts w:ascii="仿宋_GB2312" w:hAnsi="仿宋_GB2312" w:eastAsia="仿宋_GB2312" w:cs="仿宋_GB2312"/>
          <w:sz w:val="32"/>
          <w:szCs w:val="32"/>
          <w:u w:val="single"/>
        </w:rPr>
        <w:t xml:space="preserve">                             </w:t>
      </w:r>
    </w:p>
    <w:p w14:paraId="5C24E833">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□社会信用代码：</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2DEA44E9">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w:t>
      </w:r>
      <w:r>
        <w:rPr>
          <w:rFonts w:hint="eastAsia" w:ascii="仿宋_GB2312" w:hAnsi="仿宋_GB2312" w:eastAsia="仿宋_GB2312" w:cs="仿宋_GB2312"/>
          <w:spacing w:val="40"/>
          <w:sz w:val="32"/>
          <w:szCs w:val="32"/>
        </w:rPr>
        <w:t>身份证号</w:t>
      </w:r>
      <w:r>
        <w:rPr>
          <w:rFonts w:hint="eastAsia" w:ascii="仿宋_GB2312" w:hAnsi="仿宋_GB2312" w:eastAsia="仿宋_GB2312" w:cs="仿宋_GB2312"/>
          <w:sz w:val="32"/>
          <w:szCs w:val="32"/>
        </w:rPr>
        <w:t>码</w:t>
      </w:r>
      <w:r>
        <w:rPr>
          <w:rFonts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53419BF1">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法定代表人（负责人/农户代表人）：</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5B8C2D63">
      <w:pPr>
        <w:keepNext w:val="0"/>
        <w:keepLines w:val="0"/>
        <w:pageBreakBefore w:val="0"/>
        <w:widowControl/>
        <w:kinsoku/>
        <w:wordWrap/>
        <w:topLinePunct w:val="0"/>
        <w:autoSpaceDE/>
        <w:autoSpaceDN/>
        <w:bidi w:val="0"/>
        <w:adjustRightInd/>
        <w:spacing w:line="5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身份证号码：</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3E01FDBB">
      <w:pPr>
        <w:keepNext w:val="0"/>
        <w:keepLines w:val="0"/>
        <w:pageBreakBefore w:val="0"/>
        <w:widowControl/>
        <w:kinsoku/>
        <w:wordWrap/>
        <w:topLinePunct w:val="0"/>
        <w:autoSpaceDE/>
        <w:autoSpaceDN/>
        <w:bidi w:val="0"/>
        <w:adjustRightInd/>
        <w:spacing w:line="500" w:lineRule="exact"/>
        <w:ind w:firstLine="669" w:firstLineChars="164"/>
        <w:rPr>
          <w:rFonts w:hint="eastAsia" w:ascii="仿宋_GB2312" w:hAnsi="仿宋_GB2312" w:eastAsia="仿宋_GB2312" w:cs="仿宋_GB2312"/>
          <w:sz w:val="32"/>
          <w:szCs w:val="32"/>
          <w:u w:val="single"/>
        </w:rPr>
      </w:pPr>
      <w:r>
        <w:rPr>
          <w:rFonts w:hint="eastAsia" w:ascii="仿宋_GB2312" w:hAnsi="仿宋_GB2312" w:eastAsia="仿宋_GB2312" w:cs="仿宋_GB2312"/>
          <w:spacing w:val="44"/>
          <w:sz w:val="32"/>
          <w:szCs w:val="32"/>
        </w:rPr>
        <w:t>联系地</w:t>
      </w:r>
      <w:r>
        <w:rPr>
          <w:rFonts w:hint="eastAsia" w:ascii="仿宋_GB2312" w:hAnsi="仿宋_GB2312" w:eastAsia="仿宋_GB2312" w:cs="仿宋_GB2312"/>
          <w:sz w:val="32"/>
          <w:szCs w:val="32"/>
        </w:rPr>
        <w:t>址：</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1CEA7D44">
      <w:pPr>
        <w:keepNext w:val="0"/>
        <w:keepLines w:val="0"/>
        <w:pageBreakBefore w:val="0"/>
        <w:widowControl/>
        <w:kinsoku/>
        <w:wordWrap/>
        <w:topLinePunct w:val="0"/>
        <w:autoSpaceDE/>
        <w:autoSpaceDN/>
        <w:bidi w:val="0"/>
        <w:adjustRightInd/>
        <w:spacing w:line="500" w:lineRule="exact"/>
        <w:ind w:firstLine="646" w:firstLineChars="157"/>
        <w:rPr>
          <w:rFonts w:hint="eastAsia" w:ascii="仿宋_GB2312" w:hAnsi="仿宋_GB2312" w:eastAsia="仿宋_GB2312" w:cs="仿宋_GB2312"/>
          <w:sz w:val="32"/>
          <w:szCs w:val="32"/>
          <w:u w:val="single"/>
        </w:rPr>
      </w:pPr>
      <w:r>
        <w:rPr>
          <w:rFonts w:hint="eastAsia" w:ascii="仿宋_GB2312" w:hAnsi="仿宋_GB2312" w:eastAsia="仿宋_GB2312" w:cs="仿宋_GB2312"/>
          <w:spacing w:val="46"/>
          <w:sz w:val="32"/>
          <w:szCs w:val="32"/>
        </w:rPr>
        <w:t>联系电</w:t>
      </w:r>
      <w:r>
        <w:rPr>
          <w:rFonts w:hint="eastAsia" w:ascii="仿宋_GB2312" w:hAnsi="仿宋_GB2312" w:eastAsia="仿宋_GB2312" w:cs="仿宋_GB2312"/>
          <w:sz w:val="32"/>
          <w:szCs w:val="32"/>
        </w:rPr>
        <w:t>话：</w:t>
      </w:r>
      <w:r>
        <w:rPr>
          <w:rFonts w:ascii="仿宋_GB2312" w:hAnsi="仿宋_GB2312" w:eastAsia="仿宋_GB2312" w:cs="仿宋_GB2312"/>
          <w:sz w:val="32"/>
          <w:szCs w:val="32"/>
          <w:u w:val="single"/>
        </w:rPr>
        <w:t xml:space="preserve">                      </w:t>
      </w:r>
    </w:p>
    <w:p w14:paraId="1C352786">
      <w:pPr>
        <w:pStyle w:val="3"/>
        <w:keepNext w:val="0"/>
        <w:keepLines w:val="0"/>
        <w:pageBreakBefore w:val="0"/>
        <w:kinsoku/>
        <w:wordWrap/>
        <w:topLinePunct w:val="0"/>
        <w:autoSpaceDE/>
        <w:autoSpaceDN/>
        <w:bidi w:val="0"/>
        <w:adjustRightInd/>
        <w:spacing w:line="500" w:lineRule="exact"/>
        <w:ind w:firstLine="644" w:firstLineChars="161"/>
        <w:jc w:val="both"/>
        <w:rPr>
          <w:rFonts w:hint="eastAsia" w:ascii="仿宋_GB2312" w:hAnsi="仿宋_GB2312" w:eastAsia="仿宋_GB2312" w:cs="仿宋_GB2312"/>
          <w:sz w:val="32"/>
          <w:szCs w:val="32"/>
          <w:u w:val="single"/>
        </w:rPr>
      </w:pPr>
      <w:r>
        <w:rPr>
          <w:rFonts w:hint="eastAsia" w:ascii="仿宋_GB2312" w:hAnsi="仿宋_GB2312" w:eastAsia="仿宋_GB2312" w:cs="仿宋_GB2312"/>
          <w:spacing w:val="40"/>
          <w:sz w:val="32"/>
          <w:szCs w:val="32"/>
        </w:rPr>
        <w:t>开户银</w:t>
      </w:r>
      <w:r>
        <w:rPr>
          <w:rFonts w:hint="eastAsia" w:ascii="仿宋_GB2312" w:hAnsi="仿宋_GB2312" w:eastAsia="仿宋_GB2312" w:cs="仿宋_GB2312"/>
          <w:sz w:val="32"/>
          <w:szCs w:val="32"/>
        </w:rPr>
        <w:t>行：</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p>
    <w:p w14:paraId="1D4E44B1">
      <w:pPr>
        <w:pStyle w:val="3"/>
        <w:keepNext w:val="0"/>
        <w:keepLines w:val="0"/>
        <w:pageBreakBefore w:val="0"/>
        <w:kinsoku/>
        <w:wordWrap/>
        <w:topLinePunct w:val="0"/>
        <w:autoSpaceDE/>
        <w:autoSpaceDN/>
        <w:bidi w:val="0"/>
        <w:adjustRightInd/>
        <w:spacing w:line="500" w:lineRule="exact"/>
        <w:ind w:left="0" w:leftChars="0" w:firstLine="640" w:firstLineChars="160"/>
        <w:jc w:val="both"/>
        <w:rPr>
          <w:rFonts w:hint="eastAsia" w:ascii="仿宋_GB2312" w:hAnsi="仿宋_GB2312" w:eastAsia="仿宋_GB2312" w:cs="仿宋_GB2312"/>
          <w:sz w:val="32"/>
          <w:szCs w:val="32"/>
          <w:u w:val="single"/>
        </w:rPr>
      </w:pPr>
      <w:r>
        <w:rPr>
          <w:rFonts w:hint="eastAsia" w:ascii="仿宋_GB2312" w:hAnsi="仿宋_GB2312" w:eastAsia="仿宋_GB2312" w:cs="仿宋_GB2312"/>
          <w:spacing w:val="40"/>
          <w:sz w:val="32"/>
          <w:szCs w:val="32"/>
        </w:rPr>
        <w:t>账   号：</w:t>
      </w:r>
      <w:r>
        <w:rPr>
          <w:rFonts w:ascii="仿宋_GB2312" w:hAnsi="仿宋_GB2312" w:eastAsia="仿宋_GB2312" w:cs="仿宋_GB2312"/>
          <w:sz w:val="32"/>
          <w:szCs w:val="32"/>
          <w:u w:val="single"/>
        </w:rPr>
        <w:t xml:space="preserve">                      </w:t>
      </w:r>
    </w:p>
    <w:p w14:paraId="15DB2E9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二、房屋基本状况</w:t>
      </w:r>
    </w:p>
    <w:p w14:paraId="1ACFECA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 xml:space="preserve">位 </w:t>
      </w:r>
      <w:r>
        <w:rPr>
          <w:rFonts w:ascii="仿宋_GB2312" w:hAnsi="仿宋_GB2312" w:eastAsia="仿宋_GB2312" w:cs="仿宋_GB2312"/>
          <w:spacing w:val="6"/>
          <w:sz w:val="32"/>
          <w:szCs w:val="32"/>
        </w:rPr>
        <w:t xml:space="preserve"> </w:t>
      </w:r>
      <w:r>
        <w:rPr>
          <w:rFonts w:hint="eastAsia" w:ascii="仿宋_GB2312" w:hAnsi="仿宋_GB2312" w:eastAsia="仿宋_GB2312" w:cs="仿宋_GB2312"/>
          <w:sz w:val="32"/>
          <w:szCs w:val="32"/>
        </w:rPr>
        <w:t>置：</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（院落应有四至）</w:t>
      </w:r>
    </w:p>
    <w:p w14:paraId="62EE6E8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 xml:space="preserve">面 </w:t>
      </w:r>
      <w:r>
        <w:rPr>
          <w:rFonts w:ascii="仿宋_GB2312" w:hAnsi="仿宋_GB2312" w:eastAsia="仿宋_GB2312" w:cs="仿宋_GB2312"/>
          <w:spacing w:val="6"/>
          <w:sz w:val="32"/>
          <w:szCs w:val="32"/>
        </w:rPr>
        <w:t xml:space="preserve"> </w:t>
      </w:r>
      <w:r>
        <w:rPr>
          <w:rFonts w:hint="eastAsia" w:ascii="仿宋_GB2312" w:hAnsi="仿宋_GB2312" w:eastAsia="仿宋_GB2312" w:cs="仿宋_GB2312"/>
          <w:sz w:val="32"/>
          <w:szCs w:val="32"/>
        </w:rPr>
        <w:t>积：建筑面积</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平方米</w:t>
      </w:r>
    </w:p>
    <w:p w14:paraId="7E56F7A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附属物：见房屋交付清单（附照片）</w:t>
      </w:r>
    </w:p>
    <w:p w14:paraId="35C9626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 xml:space="preserve">用 </w:t>
      </w:r>
      <w:r>
        <w:rPr>
          <w:rFonts w:ascii="仿宋_GB2312" w:hAnsi="仿宋_GB2312" w:eastAsia="仿宋_GB2312" w:cs="仿宋_GB2312"/>
          <w:spacing w:val="6"/>
          <w:sz w:val="32"/>
          <w:szCs w:val="32"/>
        </w:rPr>
        <w:t xml:space="preserve"> </w:t>
      </w:r>
      <w:r>
        <w:rPr>
          <w:rFonts w:hint="eastAsia" w:ascii="仿宋_GB2312" w:hAnsi="仿宋_GB2312" w:eastAsia="仿宋_GB2312" w:cs="仿宋_GB2312"/>
          <w:sz w:val="32"/>
          <w:szCs w:val="32"/>
        </w:rPr>
        <w:t>途：</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（居住、经营、库房、小作坊、商铺等）</w:t>
      </w:r>
    </w:p>
    <w:p w14:paraId="5D815ACE">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三、租赁期限</w:t>
      </w:r>
    </w:p>
    <w:p w14:paraId="6F6532B7">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（一）房屋租赁期自</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07D0712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（二）甲方应于</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日前将房屋交付给乙方。经甲乙双方交验签字或盖章并移交房屋后视为交付完成。</w:t>
      </w:r>
    </w:p>
    <w:p w14:paraId="793A8CB2">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（三）租赁期满或合同解除后，甲方有权收回房屋，乙方应返还房屋及其附属物品、设备设施。甲乙双方应对房屋和附属物品、设备设施及水电等使用情况进行验收，结清各自应当承担的费用。</w:t>
      </w:r>
    </w:p>
    <w:p w14:paraId="3109F8D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（四）乙方继续承租的，应提前一个月向甲方提出续租要求，协商一致后双方重新签订房屋租赁合同。</w:t>
      </w:r>
    </w:p>
    <w:p w14:paraId="5E254C69">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四、租金及押金</w:t>
      </w:r>
    </w:p>
    <w:p w14:paraId="2EB8A6CA">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（一）租金标准及支付方式：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（□季度、□半年付、□年付、□一次性付清）：</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w:t>
      </w:r>
    </w:p>
    <w:p w14:paraId="6B12A34C">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（二）房屋押金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元），待合同期满或特殊情况导致合同结束，乙方退租后返还。如出现设备损坏的现象，甲方有权按照市场价格扣除相应的赔偿款。</w:t>
      </w:r>
    </w:p>
    <w:p w14:paraId="1642B72E">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（三）支付方式：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（□现金、□银行汇款、□网银转账或移动支付、□其他</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2681724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五、房屋维护及维修</w:t>
      </w:r>
    </w:p>
    <w:p w14:paraId="2EA8044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租赁期内，甲乙双方应共同保障房屋及其附属物品、设备设施处于适用和安全的状态：</w:t>
      </w:r>
    </w:p>
    <w:p w14:paraId="3D94FA1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1.对于房屋及其附属物品、设备设施因自然属性或合理使用而导致的损耗，乙方应及时通知甲方修复。甲方应在接到乙方通知后进行维修。</w:t>
      </w:r>
    </w:p>
    <w:p w14:paraId="7378B82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6"/>
          <w:sz w:val="32"/>
          <w:szCs w:val="32"/>
        </w:rPr>
        <w:t>因乙方保管不当或不合理使用，致使房屋及其附属物品、设备设施发生损坏或故障的，乙方应负责维修或承担赔偿责任。</w:t>
      </w:r>
    </w:p>
    <w:p w14:paraId="3C3274F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六、转租</w:t>
      </w:r>
    </w:p>
    <w:p w14:paraId="1D55E5C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除甲乙双方另有约定以外，乙方需事先征得甲方书面同意，方可转租给他人，并就受转租人的行为向甲方承担责任。</w:t>
      </w:r>
    </w:p>
    <w:p w14:paraId="2CBAFE3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七、合同解除</w:t>
      </w:r>
    </w:p>
    <w:p w14:paraId="7BFB787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（一）经甲乙双方协商一致，可以解除本合同。</w:t>
      </w:r>
    </w:p>
    <w:p w14:paraId="2E6C394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（二）合同到期或因不可抗力导致本合同无法继续履行的，本合同自行解除。</w:t>
      </w:r>
    </w:p>
    <w:p w14:paraId="29DBBD9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（三）未经甲方同意，乙方私自改变用途或非法他用，本合同自行解除。</w:t>
      </w:r>
    </w:p>
    <w:p w14:paraId="202B47C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乙方没有如期支付租金的，甲方有权单方面解除合同。</w:t>
      </w:r>
    </w:p>
    <w:p w14:paraId="0D8F156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八、其他约定</w:t>
      </w:r>
    </w:p>
    <w:p w14:paraId="3FDEDC16">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（一）本房屋所产生的债权债务及其他纠纷与乙方无关，若有纠纷使乙方不能正常使用而造成损失的，由甲方负责赔偿。赔偿标准为受损失期间双倍租金。若不能正常使用时间达到</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个月的，双方协商解除合同。</w:t>
      </w:r>
    </w:p>
    <w:p w14:paraId="046BEB1C">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（二）安全责任。甲方就房屋现状交付乙方使用。乙方在使用过程中时应确保房屋建筑结构安全可靠。如发现房屋有建筑、消防安全隐患，应及时通知甲方。乙方在房屋租赁期间相关安全责任自行承担。</w:t>
      </w:r>
    </w:p>
    <w:p w14:paraId="450D8012">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房屋装修。乙方在征得甲方同意下，可对所租房屋进行装修，但不得改变所租房屋承重墙体。合同终止时对所租房屋装修形成的不可移动的添附物如需恢复原状，乙方应根据甲方要求恢复原状；如无需恢复原状，乙方应无偿留给甲方。</w:t>
      </w:r>
    </w:p>
    <w:p w14:paraId="43A773D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（四）乙方保证承租甲方房屋用途合法，自觉遵守公共秩序，</w:t>
      </w:r>
      <w:r>
        <w:rPr>
          <w:rFonts w:hint="eastAsia" w:ascii="仿宋_GB2312" w:hAnsi="仿宋_GB2312" w:eastAsia="仿宋_GB2312" w:cs="仿宋_GB2312"/>
          <w:spacing w:val="-6"/>
          <w:sz w:val="32"/>
          <w:szCs w:val="32"/>
        </w:rPr>
        <w:t>不得影响他人和社会秩序，遵守相关法律规定。因乙方违规违法而造成的一切法律责任和财产损失，均由乙方自行承担。</w:t>
      </w:r>
    </w:p>
    <w:p w14:paraId="4E2599D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（五）乙方负责支付出租房屋的水费、电费、煤气费、电话费、光缆电视收视费、宽带费、卫生费和物业管理费等全部费用。</w:t>
      </w:r>
    </w:p>
    <w:p w14:paraId="3C5015E5">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（六）乙方保证，在租赁期内未征得甲方书面同意以及按规定经有关部门审核批准前，不擅自改变该房屋的用途。</w:t>
      </w:r>
    </w:p>
    <w:p w14:paraId="1D20B5B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rPr>
      </w:pPr>
      <w:r>
        <w:rPr>
          <w:rFonts w:hint="eastAsia" w:ascii="仿宋_GB2312" w:hAnsi="仿宋_GB2312" w:eastAsia="仿宋_GB2312" w:cs="仿宋_GB2312"/>
          <w:spacing w:val="-6"/>
          <w:sz w:val="32"/>
          <w:szCs w:val="32"/>
        </w:rPr>
        <w:t>（七）未经甲方同意，不得在租赁房屋上设置任何第三方权利。</w:t>
      </w:r>
    </w:p>
    <w:p w14:paraId="4CC3C0D6">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九、违约金和违约责任</w:t>
      </w:r>
    </w:p>
    <w:p w14:paraId="758C59F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（一）若甲方在乙方没有违反本合同的情况下提前解除合同或租给他人，视为甲方违约，负责赔偿违约金</w:t>
      </w:r>
      <w:r>
        <w:rPr>
          <w:rFonts w:hint="eastAsia" w:ascii="仿宋_GB2312" w:hAnsi="仿宋_GB2312" w:eastAsia="仿宋_GB2312" w:cs="仿宋_GB2312"/>
          <w:spacing w:val="6"/>
          <w:sz w:val="32"/>
          <w:szCs w:val="32"/>
          <w:u w:val="single"/>
        </w:rPr>
        <w:t xml:space="preserve">    </w:t>
      </w:r>
      <w:r>
        <w:rPr>
          <w:rFonts w:ascii="仿宋_GB2312" w:hAnsi="仿宋_GB2312" w:eastAsia="仿宋_GB2312" w:cs="仿宋_GB2312"/>
          <w:spacing w:val="6"/>
          <w:sz w:val="32"/>
          <w:szCs w:val="32"/>
          <w:u w:val="single"/>
        </w:rPr>
        <w:t xml:space="preserve">  </w:t>
      </w:r>
      <w:r>
        <w:rPr>
          <w:rFonts w:hint="eastAsia" w:ascii="仿宋_GB2312" w:hAnsi="仿宋_GB2312" w:eastAsia="仿宋_GB2312" w:cs="仿宋_GB2312"/>
          <w:spacing w:val="6"/>
          <w:sz w:val="32"/>
          <w:szCs w:val="32"/>
          <w:u w:val="single"/>
        </w:rPr>
        <w:t xml:space="preserve"> </w:t>
      </w:r>
      <w:r>
        <w:rPr>
          <w:rFonts w:hint="eastAsia" w:ascii="仿宋_GB2312" w:hAnsi="仿宋_GB2312" w:eastAsia="仿宋_GB2312" w:cs="仿宋_GB2312"/>
          <w:spacing w:val="6"/>
          <w:sz w:val="32"/>
          <w:szCs w:val="32"/>
        </w:rPr>
        <w:t>元（大写</w:t>
      </w:r>
      <w:r>
        <w:rPr>
          <w:rFonts w:hint="eastAsia" w:ascii="仿宋_GB2312" w:hAnsi="仿宋_GB2312" w:eastAsia="仿宋_GB2312" w:cs="仿宋_GB2312"/>
          <w:spacing w:val="6"/>
          <w:sz w:val="32"/>
          <w:szCs w:val="32"/>
          <w:u w:val="single"/>
        </w:rPr>
        <w:t xml:space="preserve">        </w:t>
      </w:r>
      <w:r>
        <w:rPr>
          <w:rFonts w:hint="eastAsia" w:ascii="仿宋_GB2312" w:hAnsi="仿宋_GB2312" w:eastAsia="仿宋_GB2312" w:cs="仿宋_GB2312"/>
          <w:spacing w:val="6"/>
          <w:sz w:val="32"/>
          <w:szCs w:val="32"/>
          <w:u w:val="single"/>
          <w:lang w:val="en-US" w:eastAsia="zh-CN"/>
        </w:rPr>
        <w:t xml:space="preserve">          </w:t>
      </w:r>
      <w:r>
        <w:rPr>
          <w:rFonts w:hint="eastAsia" w:ascii="仿宋_GB2312" w:hAnsi="仿宋_GB2312" w:eastAsia="仿宋_GB2312" w:cs="仿宋_GB2312"/>
          <w:spacing w:val="6"/>
          <w:sz w:val="32"/>
          <w:szCs w:val="32"/>
          <w:u w:val="single"/>
        </w:rPr>
        <w:t xml:space="preserve">   </w:t>
      </w:r>
      <w:r>
        <w:rPr>
          <w:rFonts w:hint="eastAsia" w:ascii="仿宋_GB2312" w:hAnsi="仿宋_GB2312" w:eastAsia="仿宋_GB2312" w:cs="仿宋_GB2312"/>
          <w:spacing w:val="6"/>
          <w:sz w:val="32"/>
          <w:szCs w:val="32"/>
        </w:rPr>
        <w:t>元）。</w:t>
      </w:r>
    </w:p>
    <w:p w14:paraId="40CA4EA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（二）若乙方在甲方没有违反本合同的情况下提前解除合同，视为乙方违约，剩余租期内租金不予退还，乙方负责赔偿违约金</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w:t>
      </w:r>
    </w:p>
    <w:p w14:paraId="384D0370">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（三）乙方逾期交付租金，除应及时如数补交外，还需</w:t>
      </w:r>
      <w:r>
        <w:rPr>
          <w:rFonts w:hint="eastAsia" w:ascii="仿宋_GB2312" w:hAnsi="仿宋_GB2312" w:eastAsia="仿宋_GB2312" w:cs="仿宋_GB2312"/>
          <w:w w:val="95"/>
          <w:sz w:val="32"/>
          <w:szCs w:val="32"/>
        </w:rPr>
        <w:t>支付滞纳金，滞纳金按照每逾期一日，应付未付金额的</w:t>
      </w:r>
      <w:r>
        <w:rPr>
          <w:rFonts w:hint="eastAsia" w:ascii="仿宋_GB2312" w:hAnsi="仿宋_GB2312" w:eastAsia="仿宋_GB2312" w:cs="仿宋_GB2312"/>
          <w:w w:val="95"/>
          <w:sz w:val="32"/>
          <w:szCs w:val="32"/>
          <w:u w:val="single"/>
        </w:rPr>
        <w:t xml:space="preserve">  </w:t>
      </w:r>
      <w:r>
        <w:rPr>
          <w:rFonts w:ascii="仿宋_GB2312" w:hAnsi="仿宋_GB2312" w:eastAsia="仿宋_GB2312" w:cs="仿宋_GB2312"/>
          <w:w w:val="95"/>
          <w:sz w:val="32"/>
          <w:szCs w:val="32"/>
          <w:u w:val="single"/>
        </w:rPr>
        <w:t xml:space="preserve">    </w:t>
      </w:r>
      <w:r>
        <w:rPr>
          <w:rFonts w:hint="eastAsia" w:ascii="仿宋_GB2312" w:hAnsi="仿宋_GB2312" w:eastAsia="仿宋_GB2312" w:cs="仿宋_GB2312"/>
          <w:w w:val="95"/>
          <w:sz w:val="32"/>
          <w:szCs w:val="32"/>
          <w:u w:val="single"/>
        </w:rPr>
        <w:t xml:space="preserve"> </w:t>
      </w:r>
      <w:r>
        <w:rPr>
          <w:rFonts w:hint="eastAsia" w:ascii="仿宋_GB2312" w:hAnsi="仿宋_GB2312" w:eastAsia="仿宋_GB2312" w:cs="仿宋_GB2312"/>
          <w:w w:val="95"/>
          <w:sz w:val="32"/>
          <w:szCs w:val="32"/>
        </w:rPr>
        <w:t>计算。</w:t>
      </w:r>
    </w:p>
    <w:p w14:paraId="63E3BA4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（四）乙方未按照合同约定返还房屋的，占用期间按照本合同约定双倍支付租金；超过</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日，甲方有权单方收回房屋，将乙方屋内物品进行提存，不可移动物视为乙方放弃所有权，由甲方自行处理。</w:t>
      </w:r>
    </w:p>
    <w:p w14:paraId="56B578FF">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（五）本合同生效之后，如任何一方违约，守约方为维护权益，向违约方追偿一切费用（包括但不限于律师费、诉讼费、保全费、鉴定费、差旅费等费用）。</w:t>
      </w:r>
    </w:p>
    <w:p w14:paraId="0DAC95AB">
      <w:pPr>
        <w:keepNext w:val="0"/>
        <w:keepLines w:val="0"/>
        <w:pageBreakBefore w:val="0"/>
        <w:kinsoku/>
        <w:wordWrap/>
        <w:topLinePunct w:val="0"/>
        <w:autoSpaceDE/>
        <w:autoSpaceDN/>
        <w:bidi w:val="0"/>
        <w:adjustRightInd/>
        <w:spacing w:line="500" w:lineRule="exact"/>
        <w:ind w:firstLine="640" w:firstLineChars="200"/>
        <w:rPr>
          <w:rFonts w:hint="eastAsia" w:ascii="黑体" w:hAnsi="黑体" w:eastAsia="黑体" w:cs="黑体"/>
          <w:bCs/>
          <w:kern w:val="0"/>
          <w:sz w:val="32"/>
          <w:szCs w:val="32"/>
        </w:rPr>
      </w:pPr>
      <w:r>
        <w:rPr>
          <w:rFonts w:hint="eastAsia" w:ascii="黑体" w:hAnsi="黑体" w:eastAsia="黑体" w:cs="黑体"/>
          <w:sz w:val="32"/>
          <w:szCs w:val="32"/>
        </w:rPr>
        <w:t>十、</w:t>
      </w:r>
      <w:r>
        <w:rPr>
          <w:rFonts w:hint="eastAsia" w:ascii="黑体" w:hAnsi="黑体" w:eastAsia="黑体" w:cs="黑体"/>
          <w:bCs/>
          <w:kern w:val="0"/>
          <w:sz w:val="32"/>
          <w:szCs w:val="32"/>
        </w:rPr>
        <w:t>通知与送达</w:t>
      </w:r>
    </w:p>
    <w:p w14:paraId="36C79634">
      <w:pPr>
        <w:pStyle w:val="2"/>
        <w:keepNext w:val="0"/>
        <w:keepLines w:val="0"/>
        <w:pageBreakBefore w:val="0"/>
        <w:kinsoku/>
        <w:wordWrap/>
        <w:topLinePunct w:val="0"/>
        <w:autoSpaceDE/>
        <w:autoSpaceDN/>
        <w:bidi w:val="0"/>
        <w:adjustRightInd/>
        <w:spacing w:line="500" w:lineRule="exact"/>
        <w:ind w:firstLine="640"/>
        <w:textAlignment w:val="baseline"/>
        <w:rPr>
          <w:rFonts w:hint="eastAsia" w:ascii="仿宋_GB2312" w:hAnsi="黑体" w:eastAsia="仿宋_GB2312" w:cs="黑体"/>
          <w:sz w:val="32"/>
          <w:szCs w:val="32"/>
        </w:rPr>
      </w:pPr>
      <w:r>
        <w:rPr>
          <w:rFonts w:hint="eastAsia" w:ascii="仿宋_GB2312" w:hAnsi="Times New Roman" w:eastAsia="仿宋_GB2312"/>
          <w:color w:val="000000"/>
          <w:kern w:val="0"/>
          <w:sz w:val="32"/>
          <w:szCs w:val="32"/>
        </w:rPr>
        <w:t>甲、乙双方因履行本合同而相互发出或者提供的所有通知、文件、资料，均以本合同所列的地址及联系方式送达。一方如果迁址、电话变更或其他变化，应当在变更或发生变化后</w:t>
      </w:r>
      <w:r>
        <w:rPr>
          <w:rFonts w:hint="eastAsia" w:ascii="仿宋_GB2312" w:eastAsia="仿宋_GB2312"/>
          <w:sz w:val="32"/>
          <w:szCs w:val="32"/>
          <w:u w:val="single"/>
        </w:rPr>
        <w:t xml:space="preserve">    </w:t>
      </w:r>
      <w:r>
        <w:rPr>
          <w:rFonts w:hint="eastAsia" w:ascii="仿宋_GB2312" w:hAnsi="Times New Roman" w:eastAsia="仿宋_GB2312"/>
          <w:color w:val="000000"/>
          <w:kern w:val="0"/>
          <w:sz w:val="32"/>
          <w:szCs w:val="32"/>
        </w:rPr>
        <w:t>日内书面通知对方。通过传真方式的，在发出传真时视为送达；以邮寄方式的，投邮次日起第</w:t>
      </w:r>
      <w:r>
        <w:rPr>
          <w:rFonts w:hint="eastAsia" w:ascii="仿宋_GB2312" w:eastAsia="仿宋_GB2312"/>
          <w:sz w:val="32"/>
          <w:szCs w:val="32"/>
          <w:u w:val="single"/>
        </w:rPr>
        <w:t xml:space="preserve">      </w:t>
      </w:r>
      <w:r>
        <w:rPr>
          <w:rFonts w:hint="eastAsia" w:ascii="仿宋_GB2312" w:hAnsi="Times New Roman" w:eastAsia="仿宋_GB2312"/>
          <w:color w:val="000000"/>
          <w:kern w:val="0"/>
          <w:sz w:val="32"/>
          <w:szCs w:val="32"/>
        </w:rPr>
        <w:t>日视为送达。</w:t>
      </w:r>
    </w:p>
    <w:p w14:paraId="721B630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十一、争议处理方式</w:t>
      </w:r>
    </w:p>
    <w:p w14:paraId="2B0E94B9">
      <w:pPr>
        <w:keepNext w:val="0"/>
        <w:keepLines w:val="0"/>
        <w:pageBreakBefore w:val="0"/>
        <w:kinsoku/>
        <w:wordWrap/>
        <w:topLinePunct w:val="0"/>
        <w:autoSpaceDE/>
        <w:autoSpaceDN/>
        <w:bidi w:val="0"/>
        <w:adjustRightInd/>
        <w:snapToGrid w:val="0"/>
        <w:spacing w:line="500" w:lineRule="exact"/>
        <w:ind w:firstLine="624"/>
        <w:rPr>
          <w:rFonts w:hint="eastAsia" w:ascii="仿宋_GB2312" w:eastAsia="仿宋_GB2312"/>
          <w:sz w:val="32"/>
          <w:szCs w:val="32"/>
        </w:rPr>
      </w:pPr>
      <w:r>
        <w:rPr>
          <w:rFonts w:hint="eastAsia" w:ascii="仿宋_GB2312" w:eastAsia="仿宋_GB2312"/>
          <w:sz w:val="32"/>
          <w:szCs w:val="32"/>
        </w:rPr>
        <w:t>本合同在履行过程中如发生纠纷，甲乙双方可以协商解决，也可以直接向人民法院起诉。</w:t>
      </w:r>
    </w:p>
    <w:p w14:paraId="2E7B036F">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2"/>
          <w:szCs w:val="32"/>
        </w:rPr>
      </w:pPr>
      <w:r>
        <w:rPr>
          <w:rFonts w:hint="eastAsia" w:ascii="黑体" w:hAnsi="黑体" w:eastAsia="黑体" w:cs="黑体"/>
          <w:sz w:val="32"/>
          <w:szCs w:val="32"/>
        </w:rPr>
        <w:t>十二、合同效力</w:t>
      </w:r>
    </w:p>
    <w:p w14:paraId="45848255">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w w:val="93"/>
          <w:sz w:val="32"/>
          <w:szCs w:val="32"/>
        </w:rPr>
      </w:pPr>
      <w:r>
        <w:rPr>
          <w:rFonts w:hint="eastAsia" w:ascii="仿宋_GB2312" w:hAnsi="仿宋_GB2312" w:eastAsia="仿宋_GB2312" w:cs="仿宋_GB2312"/>
          <w:w w:val="93"/>
          <w:sz w:val="32"/>
          <w:szCs w:val="32"/>
        </w:rPr>
        <w:t>（一）</w:t>
      </w:r>
      <w:r>
        <w:rPr>
          <w:rFonts w:ascii="仿宋" w:eastAsia="仿宋"/>
          <w:w w:val="93"/>
          <w:sz w:val="32"/>
          <w:szCs w:val="32"/>
        </w:rPr>
        <w:t>本合同一式</w:t>
      </w:r>
      <w:r>
        <w:rPr>
          <w:rFonts w:ascii="仿宋" w:eastAsia="仿宋"/>
          <w:w w:val="93"/>
          <w:sz w:val="32"/>
          <w:szCs w:val="32"/>
          <w:u w:val="single"/>
        </w:rPr>
        <w:t xml:space="preserve">   </w:t>
      </w:r>
      <w:r>
        <w:rPr>
          <w:rFonts w:ascii="仿宋" w:eastAsia="仿宋"/>
          <w:w w:val="93"/>
          <w:sz w:val="32"/>
          <w:szCs w:val="32"/>
        </w:rPr>
        <w:t>份，其中甲</w:t>
      </w:r>
      <w:r>
        <w:rPr>
          <w:rFonts w:hint="eastAsia" w:ascii="仿宋" w:eastAsia="仿宋"/>
          <w:w w:val="93"/>
          <w:sz w:val="32"/>
          <w:szCs w:val="32"/>
        </w:rPr>
        <w:t>方</w:t>
      </w:r>
      <w:r>
        <w:rPr>
          <w:rFonts w:ascii="仿宋" w:eastAsia="仿宋"/>
          <w:w w:val="93"/>
          <w:sz w:val="32"/>
          <w:szCs w:val="32"/>
          <w:u w:val="single"/>
        </w:rPr>
        <w:t xml:space="preserve">  </w:t>
      </w:r>
      <w:r>
        <w:rPr>
          <w:rFonts w:hint="eastAsia" w:ascii="仿宋" w:eastAsia="仿宋"/>
          <w:w w:val="93"/>
          <w:sz w:val="32"/>
          <w:szCs w:val="32"/>
          <w:u w:val="single"/>
        </w:rPr>
        <w:t xml:space="preserve"> </w:t>
      </w:r>
      <w:r>
        <w:rPr>
          <w:rFonts w:hint="eastAsia" w:ascii="仿宋" w:eastAsia="仿宋"/>
          <w:w w:val="93"/>
          <w:sz w:val="32"/>
          <w:szCs w:val="32"/>
        </w:rPr>
        <w:t>份，</w:t>
      </w:r>
      <w:r>
        <w:rPr>
          <w:rFonts w:ascii="仿宋" w:eastAsia="仿宋"/>
          <w:w w:val="93"/>
          <w:sz w:val="32"/>
          <w:szCs w:val="32"/>
        </w:rPr>
        <w:t>乙</w:t>
      </w:r>
      <w:r>
        <w:rPr>
          <w:rFonts w:hint="eastAsia" w:ascii="仿宋" w:eastAsia="仿宋"/>
          <w:w w:val="93"/>
          <w:sz w:val="32"/>
          <w:szCs w:val="32"/>
        </w:rPr>
        <w:t>方</w:t>
      </w:r>
      <w:r>
        <w:rPr>
          <w:rFonts w:ascii="仿宋" w:eastAsia="仿宋"/>
          <w:w w:val="93"/>
          <w:sz w:val="32"/>
          <w:szCs w:val="32"/>
          <w:u w:val="single"/>
        </w:rPr>
        <w:t xml:space="preserve"> </w:t>
      </w:r>
      <w:r>
        <w:rPr>
          <w:rFonts w:hint="eastAsia" w:ascii="仿宋" w:eastAsia="仿宋"/>
          <w:w w:val="93"/>
          <w:sz w:val="32"/>
          <w:szCs w:val="32"/>
          <w:u w:val="single"/>
        </w:rPr>
        <w:t xml:space="preserve">  </w:t>
      </w:r>
      <w:r>
        <w:rPr>
          <w:rFonts w:hint="eastAsia" w:ascii="仿宋" w:eastAsia="仿宋"/>
          <w:w w:val="93"/>
          <w:sz w:val="32"/>
          <w:szCs w:val="32"/>
        </w:rPr>
        <w:t>份，</w:t>
      </w:r>
      <w:r>
        <w:rPr>
          <w:rFonts w:ascii="仿宋" w:eastAsia="仿宋"/>
          <w:w w:val="93"/>
          <w:sz w:val="32"/>
          <w:szCs w:val="32"/>
          <w:u w:val="single"/>
        </w:rPr>
        <w:t xml:space="preserve">      </w:t>
      </w:r>
      <w:r>
        <w:rPr>
          <w:rFonts w:hint="eastAsia" w:ascii="仿宋" w:eastAsia="仿宋"/>
          <w:w w:val="93"/>
          <w:sz w:val="32"/>
          <w:szCs w:val="32"/>
        </w:rPr>
        <w:t>备案</w:t>
      </w:r>
      <w:r>
        <w:rPr>
          <w:rFonts w:ascii="仿宋" w:eastAsia="仿宋"/>
          <w:w w:val="93"/>
          <w:sz w:val="32"/>
          <w:szCs w:val="32"/>
          <w:u w:val="single"/>
        </w:rPr>
        <w:t xml:space="preserve">    </w:t>
      </w:r>
      <w:r>
        <w:rPr>
          <w:rFonts w:hint="eastAsia" w:ascii="仿宋" w:eastAsia="仿宋"/>
          <w:w w:val="93"/>
          <w:sz w:val="32"/>
          <w:szCs w:val="32"/>
          <w:u w:val="single"/>
        </w:rPr>
        <w:t xml:space="preserve"> </w:t>
      </w:r>
      <w:r>
        <w:rPr>
          <w:rFonts w:hint="eastAsia" w:ascii="仿宋" w:eastAsia="仿宋"/>
          <w:w w:val="93"/>
          <w:sz w:val="32"/>
          <w:szCs w:val="32"/>
        </w:rPr>
        <w:t>份。</w:t>
      </w:r>
    </w:p>
    <w:p w14:paraId="21F6C17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（二）本合同生效后，双方对合同内容进行变更或补充应采取书面形式，作为本合同的附件。附件与本合同具有同等法律效力。</w:t>
      </w:r>
    </w:p>
    <w:p w14:paraId="7038402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ascii="仿宋" w:eastAsia="仿宋"/>
          <w:sz w:val="32"/>
          <w:szCs w:val="32"/>
        </w:rPr>
        <w:t>本合同经双方签字且盖章</w:t>
      </w:r>
      <w:r>
        <w:rPr>
          <w:rFonts w:hint="eastAsia" w:ascii="仿宋" w:eastAsia="仿宋"/>
          <w:sz w:val="32"/>
          <w:szCs w:val="32"/>
        </w:rPr>
        <w:t>（按手印）</w:t>
      </w:r>
      <w:r>
        <w:rPr>
          <w:rFonts w:ascii="仿宋" w:eastAsia="仿宋"/>
          <w:sz w:val="32"/>
          <w:szCs w:val="32"/>
        </w:rPr>
        <w:t>后生效。</w:t>
      </w:r>
    </w:p>
    <w:p w14:paraId="20438767">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甲方（签章）：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p>
    <w:p w14:paraId="0A3622B2">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法定代表人（负责人）签字： </w:t>
      </w:r>
      <w:r>
        <w:rPr>
          <w:rFonts w:ascii="仿宋_GB2312" w:hAnsi="仿宋_GB2312" w:eastAsia="仿宋_GB2312" w:cs="仿宋_GB2312"/>
          <w:sz w:val="32"/>
          <w:szCs w:val="32"/>
        </w:rPr>
        <w:t xml:space="preserve">              </w:t>
      </w:r>
    </w:p>
    <w:p w14:paraId="06A033E5">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p>
    <w:p w14:paraId="56204E53">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乙方（签章）：</w:t>
      </w:r>
      <w:r>
        <w:rPr>
          <w:rFonts w:ascii="仿宋_GB2312" w:hAnsi="仿宋_GB2312" w:eastAsia="仿宋_GB2312" w:cs="仿宋_GB2312"/>
          <w:sz w:val="32"/>
          <w:szCs w:val="32"/>
        </w:rPr>
        <w:t xml:space="preserve">                 </w:t>
      </w:r>
    </w:p>
    <w:p w14:paraId="243A0F8C">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法定代表人（负责人）签字：</w:t>
      </w:r>
      <w:r>
        <w:rPr>
          <w:rFonts w:ascii="仿宋_GB2312" w:hAnsi="仿宋_GB2312" w:eastAsia="仿宋_GB2312" w:cs="仿宋_GB2312"/>
          <w:sz w:val="32"/>
          <w:szCs w:val="32"/>
        </w:rPr>
        <w:t xml:space="preserve">               </w:t>
      </w:r>
    </w:p>
    <w:p w14:paraId="4FF9CF17">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ascii="仿宋_GB2312" w:hAnsi="仿宋_GB2312" w:eastAsia="仿宋_GB2312" w:cs="仿宋_GB2312"/>
          <w:sz w:val="32"/>
          <w:szCs w:val="32"/>
        </w:rPr>
      </w:pPr>
    </w:p>
    <w:p w14:paraId="0668B182">
      <w:pPr>
        <w:keepNext w:val="0"/>
        <w:keepLines w:val="0"/>
        <w:pageBreakBefore w:val="0"/>
        <w:widowControl w:val="0"/>
        <w:kinsoku/>
        <w:wordWrap/>
        <w:overflowPunct w:val="0"/>
        <w:topLinePunct w:val="0"/>
        <w:autoSpaceDE/>
        <w:autoSpaceDN/>
        <w:bidi w:val="0"/>
        <w:adjustRightInd/>
        <w:snapToGrid w:val="0"/>
        <w:spacing w:line="4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签订时间： </w:t>
      </w:r>
      <w:r>
        <w:rPr>
          <w:rFonts w:ascii="仿宋_GB2312" w:hAnsi="仿宋_GB2312" w:eastAsia="仿宋_GB2312" w:cs="仿宋_GB2312"/>
          <w:sz w:val="32"/>
          <w:szCs w:val="32"/>
        </w:rPr>
        <w:t xml:space="preserve">                   </w:t>
      </w:r>
    </w:p>
    <w:p w14:paraId="4974F24C">
      <w:pPr>
        <w:ind w:firstLine="640" w:firstLineChars="200"/>
      </w:pPr>
      <w:r>
        <w:rPr>
          <w:rFonts w:hint="eastAsia" w:ascii="仿宋_GB2312" w:hAnsi="仿宋_GB2312" w:eastAsia="仿宋_GB2312" w:cs="仿宋_GB2312"/>
          <w:sz w:val="32"/>
          <w:szCs w:val="32"/>
        </w:rPr>
        <w:t xml:space="preserve">签订地点： </w:t>
      </w:r>
      <w:r>
        <w:rPr>
          <w:rFonts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D0D04"/>
    <w:rsid w:val="470D0D04"/>
    <w:rsid w:val="7A635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Calibri" w:hAnsi="Calibri"/>
      <w:kern w:val="2"/>
      <w:sz w:val="21"/>
      <w:szCs w:val="22"/>
      <w:lang w:val="en-US" w:eastAsia="zh-CN" w:bidi="ar-SA"/>
    </w:rPr>
  </w:style>
  <w:style w:type="paragraph" w:styleId="3">
    <w:name w:val="Title"/>
    <w:basedOn w:val="1"/>
    <w:next w:val="1"/>
    <w:qFormat/>
    <w:uiPriority w:val="0"/>
    <w:pPr>
      <w:spacing w:beforeAutospacing="0" w:afterAutospacing="0" w:line="600" w:lineRule="exact"/>
      <w:ind w:firstLine="0" w:firstLineChars="0"/>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2531</Words>
  <Characters>2536</Characters>
  <Lines>0</Lines>
  <Paragraphs>0</Paragraphs>
  <TotalTime>1</TotalTime>
  <ScaleCrop>false</ScaleCrop>
  <LinksUpToDate>false</LinksUpToDate>
  <CharactersWithSpaces>3294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2025-05-19T08:36:00Z</dcterms:created>
  <dc:creator>WPS_1495095259</dc:creator>
  <cp:lastModifiedBy>15391</cp:lastModifiedBy>
  <dcterms:modified xsi:type="dcterms:W3CDTF">2025-05-20T02:07:17Z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EFD32726680E456F8BED7F8388A5A4C1_11</vt:lpwstr>
  </property>
  <property fmtid="{D5CDD505-2E9C-101B-9397-08002B2CF9AE}" pid="4" name="KSOTemplateDocerSaveRecord">
    <vt:lpwstr>eyJoZGlkIjoiNGY0OWQxYzkzNDgxZGY0OThlYTc5Y2I2YmE0YzkwNmEifQ==</vt:lpwstr>
  </property>
</Properties>
</file>