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90124D">
      <w:pPr>
        <w:pStyle w:val="6"/>
        <w:widowControl/>
        <w:spacing w:before="0" w:beforeAutospacing="0" w:after="0" w:afterAutospacing="0"/>
        <w:ind w:firstLine="720" w:firstLineChars="200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</w:rPr>
        <w:t>南昌县清（腾）退公租房实物配租常态化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lang w:val="en-US" w:eastAsia="zh-CN"/>
        </w:rPr>
        <w:t>轮候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</w:rPr>
        <w:t>工作操作规则（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lang w:val="en-US" w:eastAsia="zh-CN"/>
        </w:rPr>
        <w:t>征求意见稿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</w:rPr>
        <w:t>）</w:t>
      </w:r>
    </w:p>
    <w:bookmarkEnd w:id="0"/>
    <w:p w14:paraId="52117D78">
      <w:pPr>
        <w:pStyle w:val="6"/>
        <w:widowControl/>
        <w:spacing w:before="0" w:beforeAutospacing="0" w:after="0" w:afterAutospacing="0"/>
        <w:ind w:firstLine="643" w:firstLineChars="200"/>
        <w:jc w:val="center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lang w:val="en-US" w:eastAsia="zh-CN" w:bidi="ar-SA"/>
        </w:rPr>
        <w:t>第一章  总 则</w:t>
      </w:r>
    </w:p>
    <w:p w14:paraId="2E992610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第一条  目的与依据。为进一步优化政务服务效能，提升公租房资源配置效率与公平性，根据《江西省公共租赁住房配租管理办法》（赣建字〔2025〕13号）和《南昌县公租房管理办法》（南政规〔2025〕2号）规定，结合本县实际，制定本规则。</w:t>
      </w:r>
    </w:p>
    <w:p w14:paraId="6EEF3EB9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第二条  规则定义。 本规则适用于南昌县政府筹集的、经清退或腾退产生的公租房空置房源，其后续的常态化申请、受理、审核、轮候、配租、签约、入住、租金管理和运营管理等全过程工作。</w:t>
      </w:r>
    </w:p>
    <w:p w14:paraId="538AD214">
      <w:pPr>
        <w:pStyle w:val="6"/>
        <w:widowControl/>
        <w:spacing w:before="0" w:beforeAutospacing="0" w:after="0" w:afterAutospacing="0"/>
        <w:ind w:firstLine="643" w:firstLineChars="200"/>
        <w:jc w:val="center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lang w:val="en-US" w:eastAsia="zh-CN" w:bidi="ar-SA"/>
        </w:rPr>
        <w:t>第二章  申请受理与条件</w:t>
      </w:r>
    </w:p>
    <w:p w14:paraId="1192BE3D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第三条  常态受理。公租房申请实行常态化受理。经审核符合公租房保障条件的家庭，纳入公租房实物轮候库。</w:t>
      </w:r>
    </w:p>
    <w:p w14:paraId="03D6EC75">
      <w:pPr>
        <w:pStyle w:val="6"/>
        <w:widowControl/>
        <w:spacing w:before="0" w:beforeAutospacing="0" w:after="0" w:afterAutospacing="0"/>
        <w:ind w:firstLine="640" w:firstLineChars="200"/>
        <w:rPr>
          <w:rFonts w:hint="default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第四条  线上主渠道。申请人可通过赣通码“高效办成一件事”专区、江西政务服务网、赣服通APP或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微信小程序“南昌县公租房”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等线上渠道进行申请；也可线下前往属地递交材料申请。</w:t>
      </w:r>
    </w:p>
    <w:p w14:paraId="5BD3FC58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第五条  申请主体与保障范围。申请家庭应推举一名具有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完全民事行为能力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的成员作为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主申请人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配偶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作为共同申请人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（父母、未成年子女、已成年子女未婚或者离异、丧偶的，由申请家庭决定是否将其作为共同申请人计算在内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）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。保障范围涵盖以下三类人群：</w:t>
      </w:r>
    </w:p>
    <w:p w14:paraId="30C789C4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（一）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本县城镇户籍家庭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‌：家庭成员至少一人年满18周岁且具有本县城镇户籍，父母、已成年单身子女（在校学生除外）可单独申请。</w:t>
      </w:r>
    </w:p>
    <w:p w14:paraId="20799AC6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新就业无房职工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：在本县有稳定工作、连续缴纳城镇社会保险满6个月及以上，并持有国家承认的大中专及以上学历、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毕业未满8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年（含）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的本县居民。</w:t>
      </w:r>
    </w:p>
    <w:p w14:paraId="38B3513C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（三）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外来务工人员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：在本县有稳定工作、连续缴纳城镇社会保险满6个月及以上，且持有有效居住证明。</w:t>
      </w:r>
    </w:p>
    <w:p w14:paraId="11E29B44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第六条  家庭资产与住房条件。申请家庭应同时符合以下条件：</w:t>
      </w:r>
    </w:p>
    <w:p w14:paraId="7C4A0217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‌（一）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收入标准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‌：家庭人均年收入低于本县上年度城镇居民人均可支配收入的2.5倍，上年度城镇居民人均可支配收入以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《南昌县国民经济和社会发展统计公报》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为准。</w:t>
      </w:r>
    </w:p>
    <w:p w14:paraId="59A0AF52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‌（二）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住房面积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‌：无房或家庭人均住房建筑面积低于15平方米（包括自有住房、租住的公房等，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不含宅基地使用权上房屋所有权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 xml:space="preserve">） </w:t>
      </w:r>
    </w:p>
    <w:p w14:paraId="3322E11B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（三）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财产状况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‌：</w:t>
      </w:r>
    </w:p>
    <w:p w14:paraId="0E3B426C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1．家庭所有成员名下均无商业用房、写字楼等非住宅房产。</w:t>
      </w:r>
    </w:p>
    <w:p w14:paraId="6DD49790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2.家庭所有成员名下合计拥有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机动车辆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不超过1辆，且该车辆购置价格低于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本县同期15倍年最低生活保障标准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（二轮、三轮摩托车及残疾人专用代步车除外）。</w:t>
      </w:r>
    </w:p>
    <w:p w14:paraId="0822CFAF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‌（四）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政策限制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‌：未在本县或其他地区享受公租房、经济适用住房（含已上市经适房或已退经适房补贴）等住房保障政策。</w:t>
      </w:r>
    </w:p>
    <w:p w14:paraId="50A89205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第七条  申请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材料清单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。申请人须提交以下材料：</w:t>
      </w:r>
    </w:p>
    <w:p w14:paraId="4FDCE6C0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（一）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‌基础材料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‌：所有申请人均须提供身份证明、户口簿（含主页）。</w:t>
      </w:r>
    </w:p>
    <w:p w14:paraId="6BB4079A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附加材料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‌：</w:t>
      </w:r>
    </w:p>
    <w:p w14:paraId="22B7D874">
      <w:pPr>
        <w:pStyle w:val="6"/>
        <w:widowControl/>
        <w:spacing w:before="0" w:beforeAutospacing="0" w:after="0" w:afterAutospacing="0"/>
        <w:ind w:firstLine="640" w:firstLineChars="200"/>
        <w:rPr>
          <w:rFonts w:hint="default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1.申请人为本县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新就业无房职工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的需提供：</w:t>
      </w:r>
    </w:p>
    <w:p w14:paraId="6FCC39AB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（1）申请时毕业未满8年（含第8年）的大中专院校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学历证件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证明；</w:t>
      </w:r>
    </w:p>
    <w:p w14:paraId="7B6FD951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（2）含申请当月连续缴纳6个月以上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城镇社会保险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的证明材料。</w:t>
      </w:r>
    </w:p>
    <w:p w14:paraId="69D578A8">
      <w:pPr>
        <w:pStyle w:val="6"/>
        <w:widowControl/>
        <w:spacing w:before="0" w:beforeAutospacing="0" w:after="0" w:afterAutospacing="0"/>
        <w:ind w:firstLine="640" w:firstLineChars="200"/>
        <w:rPr>
          <w:rFonts w:hint="default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2.申请人为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外来务工人员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的需提供：</w:t>
      </w:r>
    </w:p>
    <w:p w14:paraId="41B9A86F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（1）含申请当月连续缴纳6个月以上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城镇社会保险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的材料；</w:t>
      </w:r>
    </w:p>
    <w:p w14:paraId="7B32BC34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（2）提供合法有效的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居住证明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。</w:t>
      </w:r>
    </w:p>
    <w:p w14:paraId="0BBA4FCE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3.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‌其他材料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‌：审核过程中根据需要补充的其他证明材料。</w:t>
      </w:r>
    </w:p>
    <w:p w14:paraId="5C707328">
      <w:pPr>
        <w:pStyle w:val="6"/>
        <w:widowControl/>
        <w:spacing w:before="0" w:beforeAutospacing="0" w:after="0" w:afterAutospacing="0"/>
        <w:ind w:firstLine="640" w:firstLineChars="200"/>
        <w:rPr>
          <w:rFonts w:hint="default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</w:p>
    <w:p w14:paraId="0B431507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（三）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‌制式文书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‌：系统中生成的《承诺书》及《个人信息核查授权声明书》，申请人确认签署即可。</w:t>
      </w:r>
    </w:p>
    <w:p w14:paraId="3F6E2192">
      <w:pPr>
        <w:pStyle w:val="6"/>
        <w:widowControl/>
        <w:spacing w:before="0" w:beforeAutospacing="0" w:after="0" w:afterAutospacing="0"/>
        <w:ind w:firstLine="643" w:firstLineChars="200"/>
        <w:jc w:val="center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lang w:val="en-US" w:eastAsia="zh-CN" w:bidi="ar-SA"/>
        </w:rPr>
        <w:t>第三章  房源情况与轮候入库条件</w:t>
      </w:r>
    </w:p>
    <w:p w14:paraId="51219799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第八条  可配租房源。所有配租房源均为清（腾）退空置旧房，主要分为两类：</w:t>
      </w:r>
    </w:p>
    <w:p w14:paraId="1190F9D4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（一）成套住房（两室一厅）：</w:t>
      </w:r>
    </w:p>
    <w:p w14:paraId="4EDDDC6A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1．城东幸福庄园（廉租房部分）公租房，单套建筑面积约50㎡,地址：南昌县莲塘镇莲武路529号；</w:t>
      </w:r>
    </w:p>
    <w:p w14:paraId="17B31E7C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2.城南幸福庄园公租房，单套建筑面积约50㎡,地址：南昌县莲塘镇莲西路120号；</w:t>
      </w:r>
    </w:p>
    <w:p w14:paraId="5E049CC4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3.城西幸福庄园公租房（原小蓝综合性住宅区2至6栋，其中2、3、4、6栋单套建筑面积约57.3㎡，5栋单套建筑面积约73.7㎡）,地址：南昌县小蓝经济技术开发区富山三路761号。</w:t>
      </w:r>
    </w:p>
    <w:p w14:paraId="191E3F97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（二）集体宿舍（单身公寓）：</w:t>
      </w:r>
    </w:p>
    <w:p w14:paraId="6388EC8F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1.城东幸福庄园（经济适用房部分）公租房,单套建筑面积约34.2㎡，地址：南昌县莲塘镇莲武路529号；</w:t>
      </w:r>
    </w:p>
    <w:p w14:paraId="482EFD56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2.城西幸福庄园公租房（原小蓝综合性住宅区8栋，单套建筑面积约43.6㎡）,地址：南昌县小蓝经济技术开发区富山三路761号；</w:t>
      </w:r>
    </w:p>
    <w:p w14:paraId="65C182AC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3.小蓝经投公司承建之公租房，单套建筑面积约54.3㎡，地址：南昌县小蓝经济技术开发区雄溪路与雄溪一路之间。</w:t>
      </w:r>
    </w:p>
    <w:p w14:paraId="78FF1AC8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（三）申请家庭配租时可供选择的清（腾）退空置房源信息，以公证部门现场提供的可供配租的空置房源数量为准。</w:t>
      </w:r>
    </w:p>
    <w:p w14:paraId="6826B016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第九条  申请对象资格审核与确认。在公租房空置房源充足的情况下，以下三类符合本规则第五、六条规定的申请家庭纳入公租房实物配租。</w:t>
      </w:r>
    </w:p>
    <w:p w14:paraId="33DE6557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（一）新申请家庭。由各乡镇（街道）及县住房保障中心通过两级审核通过后可办理公租房实物配租手续。</w:t>
      </w:r>
    </w:p>
    <w:p w14:paraId="00DEB4F5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（二）公租房租赁补贴在保对象家庭。经在保对象家庭书面自愿申请，符合条件的，可办理公租房实物配租手续，期间原保障继续有效。</w:t>
      </w:r>
    </w:p>
    <w:p w14:paraId="2CFCB145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三）公租房实物在保对象家庭。近两年内未违反公租房租赁合同约定和未违反《南昌县公租房管理办法》（南政规〔2025〕2号）第五十一条、五十二条规定的公租房实物配租在保家庭，在公租房空置房源充足的情况下，符合下列条件之一的，可再次办理公租房实物配租手续，期间原保障继续有效：</w:t>
      </w:r>
    </w:p>
    <w:p w14:paraId="358EBA91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1.承租户因残疾、疾病、年老等造成生活不便的，经书面自愿申请，由县住房保障部门审核，符合条件的可再次办理公租房实物配租手续，自愿配租楼梯房低楼层或电梯房房源。</w:t>
      </w:r>
    </w:p>
    <w:p w14:paraId="7C3F3E47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2.登记为共同申请人的三孩家庭经在保对象家庭书面自愿申请，可再次办理公租房实物配租手续。</w:t>
      </w:r>
    </w:p>
    <w:p w14:paraId="162EE367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3.承租房源因恶劣天气、自然灾害、消防安全等不可抗力原因造成在保障家庭无法正常居住的，可再次办理公租房实物配租手续，并单独配租。</w:t>
      </w:r>
    </w:p>
    <w:p w14:paraId="2B71E030">
      <w:pPr>
        <w:pStyle w:val="6"/>
        <w:widowControl/>
        <w:spacing w:before="0" w:beforeAutospacing="0" w:after="0" w:afterAutospacing="0"/>
        <w:ind w:firstLine="643" w:firstLineChars="200"/>
        <w:jc w:val="center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lang w:val="en-US" w:eastAsia="zh-CN" w:bidi="ar-SA"/>
        </w:rPr>
        <w:t>第四章  配租顺序与流程</w:t>
      </w:r>
    </w:p>
    <w:p w14:paraId="52478853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第十条  配租顺序。符合本规则第五、六条规定的申请家庭，按以下顺序进行配租</w:t>
      </w:r>
    </w:p>
    <w:p w14:paraId="2D9BD4F9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一）第一顺位优先。低保、特困、支出型困难待遇家庭；三属（含烈属、因公牺牲军人遗属、病故军人遗属）、两红人员（含在乡退伍红军老战士、红军失散人员）、在乡老复员军人（抗日战争时期入伍、解放战争时期入伍和参加了抗美援朝战争、中华人民共和国成立后入伍未参加抗美援朝战争）、参战参试退役军人、残疾军人（含伤残人民警察、伤残机关事业单位工作人员、伤残民兵民工）、停止使用或者整体拆除的城镇D级危房且他处无房家庭、孤儿及事实无人抚养儿童等有困境儿童家庭、城镇三孩家庭、两年内的国有土地住宅被征收家庭（自申请之日起往前计算）。</w:t>
      </w:r>
    </w:p>
    <w:p w14:paraId="53819ED9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二）第二顺位优先。进藏退役士兵、带病回乡退伍军人、荣立平时二等功（战时三等功）以上的退役军人、有农村60周岁烈士子女、劳动模范及见义勇为等各类先进模范人物、二级以上（含二级）残疾、计划生育特殊困难、优抚对象、60周岁（含）以上孤寡老人、消防救援人员、患有9种重大疾病人员。</w:t>
      </w:r>
    </w:p>
    <w:p w14:paraId="3514CCA6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二级以上（含二级）残疾和60周岁（含）以上孤寡老人，应当配租低楼层或电梯房源。</w:t>
      </w:r>
    </w:p>
    <w:p w14:paraId="68CEDA6E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三）第三顺位优先。劳模遗属、三八红旗手、连续在本县3次未中签公租房实物配租对象、环卫工人、公交行业职工、青年（45岁以下）医护工作人员、青年（45岁以下）教师、乡村教师、航空产业人才、家政从业人员等公共服务行业员工。</w:t>
      </w:r>
    </w:p>
    <w:p w14:paraId="38567118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（四）第四顺位优先。二级以下（不含二级）残疾人、60岁以上老年人、进城落户农业转移人口、农民工、有未成年子女家庭、多子女家庭、军队退役人员、现役军人。</w:t>
      </w:r>
    </w:p>
    <w:p w14:paraId="36786E0E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（五）第五顺位优先。家庭人均年收入低于本县上年度城镇居民人均可支配收入1.0倍的家庭。</w:t>
      </w:r>
    </w:p>
    <w:p w14:paraId="04E5F339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第十一条  同顺位排序规则。同一顺位内有多户家庭的，由公证机构通过抽签等公证方式。</w:t>
      </w:r>
    </w:p>
    <w:p w14:paraId="4A095473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第十二条  选房。</w:t>
      </w:r>
    </w:p>
    <w:p w14:paraId="1BADB09E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一）组织主体：进入公租房实物配租序列的家庭，由受委托的运营管理单位（以下简称“运营单位”）根据本县公租房房源和配租家庭情况，合理确定并公布轮候期，轮候期一般不超过三年。运营单位应根据空置房源情况与住房保障中心确定的优先顺序，适时（一般每1-3个月，最长不超过一年）组织配租活动，配租活动必须聘请公证机构全程参与监督并出具公证书。</w:t>
      </w:r>
    </w:p>
    <w:p w14:paraId="4BF858D3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二）选房通知与看房：申请人接到公证部门选房通知后，应在‌3个工作日内‌前往公证机构指定的地点获取可供选择的公租房具体房源信息，包括位置、套数、户型、建筑面积、选房时限，并可在公证机构出具的“看房协助函”支持下，实地查看房源。</w:t>
      </w:r>
    </w:p>
    <w:p w14:paraId="7C2D2D95">
      <w:pPr>
        <w:pStyle w:val="6"/>
        <w:widowControl/>
        <w:spacing w:before="0" w:beforeAutospacing="0" w:after="0" w:afterAutospacing="0"/>
        <w:ind w:firstLine="640" w:firstLineChars="200"/>
        <w:rPr>
          <w:rFonts w:hint="default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（三）结果反馈与确认。申请人须在3个工作日期限内，向公证部门反馈选房结果。是否实地看房，均不影响此确认义务。</w:t>
      </w:r>
    </w:p>
    <w:p w14:paraId="44D52FC8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 xml:space="preserve">（四）放弃规则： </w:t>
      </w:r>
    </w:p>
    <w:p w14:paraId="44FF002A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1.在3个工作日期满前，申请人应将自主选择的房源信息反馈给公证部门，未在规定的时间内反馈，视为放弃一次配租资格，公证部门应通知下一位配租家庭自主选房，申请人可在下一位申请人完成自主选房手续后，再重新选房（选房期限重新计算，仍为3个工作日，申请家庭继续选房时应注意可供选择的房源变化与时间安排，具体细节以公证部门的通知为准）。</w:t>
      </w:r>
    </w:p>
    <w:p w14:paraId="2A557C2A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2.选房期间连续放弃2次配租资格的，新申请家庭取消本次配租资格，在保对象家庭按原有保障方式继续保障。</w:t>
      </w:r>
    </w:p>
    <w:p w14:paraId="63F96652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3.选房期间，因申请人登记联系方式错误且无法更正、三次以上电话未能接通，或接通后无人应答、拒不配合等原因，导致无法有效联系的，均视为自动放弃本次配租资格，新申请家庭取消本次配租资格，在保对象家庭按原有保障方式继续保障。</w:t>
      </w:r>
    </w:p>
    <w:p w14:paraId="0D2F14BB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五）特殊保障：对二级以上（含二级）残疾人、60周岁（含）以上孤寡老人家庭，应当配租低楼层或电梯房房源，若暂无此类房源，可自愿选择其他房源或等待后续选房，也可下次轮候，不视为自动放弃本次配租资格。</w:t>
      </w:r>
    </w:p>
    <w:p w14:paraId="23FCD5D0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六）配租结束。申请人在确定配租房源后，公证部门向申请人发放公租房配租通知单（做好模板，告知签订公租房租赁合同的登记时限），该户选房配租流程结束；公证部门应更新房源信息，依次组织后续家庭选房。</w:t>
      </w:r>
    </w:p>
    <w:p w14:paraId="427C1E73">
      <w:pPr>
        <w:pStyle w:val="6"/>
        <w:widowControl/>
        <w:spacing w:before="0" w:beforeAutospacing="0" w:after="0" w:afterAutospacing="0"/>
        <w:ind w:firstLine="643" w:firstLineChars="200"/>
        <w:jc w:val="center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lang w:val="en-US" w:eastAsia="zh-CN" w:bidi="ar-SA"/>
        </w:rPr>
        <w:t>‌第五章 签约入住与费用</w:t>
      </w:r>
    </w:p>
    <w:p w14:paraId="549ECE69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第十三条  确定配租房源的申请人，应在收到《公租房配租通知单》后60日内完成合同签订及相关费用缴纳，并在合同签订后按运营单位通知的时限办理交房入住手续。</w:t>
      </w:r>
    </w:p>
    <w:p w14:paraId="468836A5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1.合同签订与核验。在签订租赁合同时，‌运营单位应在公证部门的现场监督下‌，按本规则第七条规定核验申请人申请资料原件或相关佐证材料，配租家庭应积极配合，按要求提供相应资料。对拒不提供或核验不符者，由公证部门报县住房保障部门后，取消其配租资格。</w:t>
      </w:r>
    </w:p>
    <w:p w14:paraId="24B2D7C4">
      <w:pPr>
        <w:pStyle w:val="6"/>
        <w:widowControl/>
        <w:spacing w:before="0" w:beforeAutospacing="0" w:after="0" w:afterAutospacing="0"/>
        <w:ind w:firstLine="640" w:firstLineChars="200"/>
        <w:rPr>
          <w:rFonts w:hint="default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</w:p>
    <w:p w14:paraId="5CDB07D5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2.费用缴纳与入住。签约完成后，申请人凭公证部门出具的《公租房配租通知单》至运营和物业单位缴纳相关费用并办理入住手续。运营单位应为申请人提供从预约看房、费用核缴到入住办结的全流程服务，并一次性告知租金、物业费等各项收费标准及始租日期。</w:t>
      </w:r>
    </w:p>
    <w:p w14:paraId="59B1CBCF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（2）运营单位应按《住房保障档案管理办法》（建保[2012]158号）要求完善配租家庭档案信息，并将合同送交给申请人。</w:t>
      </w:r>
    </w:p>
    <w:p w14:paraId="5E4C1391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3.签约时限。配租对象应在‌60日内‌完成合同签订及缴费。逾期未办理且无书面申请，视为主动放弃资格。</w:t>
      </w:r>
    </w:p>
    <w:p w14:paraId="7D5F86C3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4.特殊协商与重新选房‌：因以下原因申请人未能与运营单位签订公租房租赁合同的：</w:t>
      </w:r>
    </w:p>
    <w:p w14:paraId="591B3833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（1）对核对的租金缴纳标准有异议，拒绝缴纳相关费用的；</w:t>
      </w:r>
    </w:p>
    <w:p w14:paraId="4925A855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（2）</w:t>
      </w:r>
      <w:r>
        <w:rPr>
          <w:rFonts w:hint="default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因房屋维修等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其原因对所选公租房不满意的。</w:t>
      </w:r>
    </w:p>
    <w:p w14:paraId="51903563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可在此规定的60日内书面向县住房保障部门说明情况（做好模版），重新参加下一次的“公租房配租活动”。</w:t>
      </w:r>
    </w:p>
    <w:p w14:paraId="607910E6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5.主动放弃与资格限制。为维护选房秩序，提高房源配置效率，申请人主动放弃资格或申请人再次参加“公租房配租活动”，依旧未能按约定进行配租与签约缴费的，新申请家庭取消配租资格，两年内不得申请公租房实物配租，但可申请租赁补贴；在保对象家庭按原有保障方式继续保障，两年内不得参加公租房配租活动。</w:t>
      </w:r>
    </w:p>
    <w:p w14:paraId="098EE813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（2）签订合同经公证机构依法公证，合同载明一旦发生违约情形，运营单位有权单方解约并直接收回房屋。</w:t>
      </w:r>
    </w:p>
    <w:p w14:paraId="3C014D04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（3）缴费后视为签约流程结束。</w:t>
      </w:r>
    </w:p>
    <w:p w14:paraId="6FEC97CE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第十四条  租金标准。</w:t>
      </w:r>
    </w:p>
    <w:p w14:paraId="7921BB8C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（一）始租日期为：自合同签订后次月1日起。</w:t>
      </w:r>
    </w:p>
    <w:p w14:paraId="2D53F55E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情况说明：合同始租日期和租金、物业费的收费日期从签约后的次月开始计算，因承租的房源全部为旧房源，为预防承租人缴费后反悔，运营单位可在合同生效后5个工作日内再将租金物业费入账开票。同时做好水电气等费用缴纳对接工作。</w:t>
      </w:r>
    </w:p>
    <w:p w14:paraId="6446B023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（二）租金标准：政府筹集的公租房根据保障对象的支付能力实行差异化租金。</w:t>
      </w:r>
    </w:p>
    <w:p w14:paraId="12AE3986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详见如下表：</w:t>
      </w:r>
    </w:p>
    <w:tbl>
      <w:tblPr>
        <w:tblStyle w:val="8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8"/>
        <w:gridCol w:w="851"/>
        <w:gridCol w:w="851"/>
        <w:gridCol w:w="851"/>
        <w:gridCol w:w="851"/>
      </w:tblGrid>
      <w:tr w14:paraId="7B310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1" w:hRule="atLeast"/>
          <w:jc w:val="center"/>
        </w:trPr>
        <w:tc>
          <w:tcPr>
            <w:tcW w:w="5118" w:type="dxa"/>
            <w:vAlign w:val="center"/>
          </w:tcPr>
          <w:p w14:paraId="54FD9F0E">
            <w:pPr>
              <w:pStyle w:val="6"/>
              <w:widowControl/>
              <w:spacing w:before="0" w:beforeAutospacing="0" w:after="0" w:afterAutospacing="0"/>
              <w:ind w:firstLine="440" w:firstLineChars="20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租金档位与适用情形</w:t>
            </w:r>
          </w:p>
        </w:tc>
        <w:tc>
          <w:tcPr>
            <w:tcW w:w="851" w:type="dxa"/>
            <w:vAlign w:val="center"/>
          </w:tcPr>
          <w:p w14:paraId="04739F18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城东幸福庄园（元/㎡/月）</w:t>
            </w:r>
          </w:p>
        </w:tc>
        <w:tc>
          <w:tcPr>
            <w:tcW w:w="851" w:type="dxa"/>
            <w:vAlign w:val="center"/>
          </w:tcPr>
          <w:p w14:paraId="2E7CECEB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城南幸福庄园 (元/㎡/月)</w:t>
            </w:r>
          </w:p>
        </w:tc>
        <w:tc>
          <w:tcPr>
            <w:tcW w:w="851" w:type="dxa"/>
            <w:vAlign w:val="center"/>
          </w:tcPr>
          <w:p w14:paraId="497DAA65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城西幸福庄园 (原小蓝区) （元/㎡/月）</w:t>
            </w:r>
          </w:p>
        </w:tc>
        <w:tc>
          <w:tcPr>
            <w:tcW w:w="851" w:type="dxa"/>
            <w:vAlign w:val="center"/>
          </w:tcPr>
          <w:p w14:paraId="68E8101B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小蓝经投公租房 (元/㎡/月)</w:t>
            </w:r>
          </w:p>
        </w:tc>
      </w:tr>
      <w:tr w14:paraId="1F190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8" w:type="dxa"/>
            <w:vAlign w:val="center"/>
          </w:tcPr>
          <w:p w14:paraId="1EB73159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零租金：</w:t>
            </w:r>
          </w:p>
          <w:p w14:paraId="79D765CF">
            <w:pPr>
              <w:pStyle w:val="6"/>
              <w:widowControl/>
              <w:spacing w:before="0" w:beforeAutospacing="0" w:after="0" w:afterAutospacing="0"/>
              <w:ind w:firstLine="440" w:firstLineChars="20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‌红军烈属；享受低保/特困/支出型困难的烈属；患有9种重大疾病且在住院期或治疗期满的12个月内（依申请可延期执行）的承租人。</w:t>
            </w:r>
          </w:p>
        </w:tc>
        <w:tc>
          <w:tcPr>
            <w:tcW w:w="851" w:type="dxa"/>
            <w:vAlign w:val="center"/>
          </w:tcPr>
          <w:p w14:paraId="7546FC8C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免除</w:t>
            </w:r>
          </w:p>
        </w:tc>
        <w:tc>
          <w:tcPr>
            <w:tcW w:w="851" w:type="dxa"/>
            <w:vAlign w:val="center"/>
          </w:tcPr>
          <w:p w14:paraId="7F717B04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免除</w:t>
            </w:r>
          </w:p>
        </w:tc>
        <w:tc>
          <w:tcPr>
            <w:tcW w:w="851" w:type="dxa"/>
            <w:vAlign w:val="center"/>
          </w:tcPr>
          <w:p w14:paraId="4432504E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免除</w:t>
            </w:r>
          </w:p>
        </w:tc>
        <w:tc>
          <w:tcPr>
            <w:tcW w:w="851" w:type="dxa"/>
            <w:vAlign w:val="center"/>
          </w:tcPr>
          <w:p w14:paraId="47E65758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免除</w:t>
            </w:r>
          </w:p>
        </w:tc>
      </w:tr>
      <w:tr w14:paraId="57486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8" w:type="dxa"/>
            <w:vAlign w:val="center"/>
          </w:tcPr>
          <w:p w14:paraId="1AE8BD42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10%租金：</w:t>
            </w:r>
          </w:p>
          <w:p w14:paraId="60177ED6">
            <w:pPr>
              <w:pStyle w:val="6"/>
              <w:widowControl/>
              <w:spacing w:before="0" w:beforeAutospacing="0" w:after="0" w:afterAutospacing="0"/>
              <w:ind w:firstLine="440" w:firstLineChars="20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1.‌符合政策的低保、特困、支出型困难家庭；</w:t>
            </w:r>
          </w:p>
          <w:p w14:paraId="687F485A">
            <w:pPr>
              <w:pStyle w:val="6"/>
              <w:widowControl/>
              <w:spacing w:before="0" w:beforeAutospacing="0" w:after="0" w:afterAutospacing="0"/>
              <w:ind w:firstLine="440" w:firstLineChars="20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2.二级及以上残疾或已达退休年龄的三级残疾家庭；</w:t>
            </w:r>
          </w:p>
          <w:p w14:paraId="13EB14C8">
            <w:pPr>
              <w:pStyle w:val="6"/>
              <w:widowControl/>
              <w:spacing w:before="0" w:beforeAutospacing="0" w:after="0" w:afterAutospacing="0"/>
              <w:ind w:firstLine="440" w:firstLineChars="20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3.重点优抚对象（三属（含烈属、因公牺牲军人遗属、病故军人遗属）家庭、两红人员（含在乡退伍红军老战士、红军失散人员）家庭、在乡老复员军人（抗日战争时期入伍、解放战争时期入伍和参加了抗美援朝战争、中华人民共和国成立后入伍未参加抗美援朝战争）家庭、参战参试退役军人家庭、残疾军人（含伤残人民警察、伤残机关事业单位工作人员、伤残民兵民工）家庭、进藏退役士兵家庭、带病回乡退伍军人家庭、荣立平时二等功（战时三等功）以上的退役军人家庭、农村60周岁烈士子女家庭）。</w:t>
            </w:r>
          </w:p>
        </w:tc>
        <w:tc>
          <w:tcPr>
            <w:tcW w:w="851" w:type="dxa"/>
            <w:vAlign w:val="center"/>
          </w:tcPr>
          <w:p w14:paraId="5C5C9BDA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0.4</w:t>
            </w:r>
          </w:p>
        </w:tc>
        <w:tc>
          <w:tcPr>
            <w:tcW w:w="851" w:type="dxa"/>
            <w:vAlign w:val="center"/>
          </w:tcPr>
          <w:p w14:paraId="16F23A27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楼梯房0.6；</w:t>
            </w:r>
          </w:p>
          <w:p w14:paraId="5E918BA3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电梯房0.8</w:t>
            </w:r>
          </w:p>
        </w:tc>
        <w:tc>
          <w:tcPr>
            <w:tcW w:w="851" w:type="dxa"/>
            <w:vAlign w:val="center"/>
          </w:tcPr>
          <w:p w14:paraId="013D940E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0.8</w:t>
            </w:r>
          </w:p>
        </w:tc>
        <w:tc>
          <w:tcPr>
            <w:tcW w:w="851" w:type="dxa"/>
            <w:vAlign w:val="center"/>
          </w:tcPr>
          <w:p w14:paraId="4983E428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0.8</w:t>
            </w:r>
          </w:p>
        </w:tc>
      </w:tr>
      <w:tr w14:paraId="0CC10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8" w:type="dxa"/>
            <w:vAlign w:val="center"/>
          </w:tcPr>
          <w:p w14:paraId="45212597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40%租金：</w:t>
            </w:r>
          </w:p>
          <w:p w14:paraId="622F8337">
            <w:pPr>
              <w:pStyle w:val="6"/>
              <w:widowControl/>
              <w:spacing w:before="0" w:beforeAutospacing="0" w:after="0" w:afterAutospacing="0"/>
              <w:ind w:firstLine="440" w:firstLineChars="20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‌1. 家庭人均年收入 ≤ 本县上年度城镇居民人均可支配收入1倍。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 xml:space="preserve">    2. 拥有用于生产谋生的面包车、出租车、网约车等车辆（经审核认定）。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 xml:space="preserve">    3. 民政部门出具的居民家庭经济状况核对报告中金融资产超过20万元，但同时符合特定困难或优抚条件（经申请认定）。</w:t>
            </w:r>
          </w:p>
          <w:p w14:paraId="2D1AB5BE">
            <w:pPr>
              <w:pStyle w:val="6"/>
              <w:widowControl/>
              <w:spacing w:before="0" w:beforeAutospacing="0" w:after="0" w:afterAutospacing="0"/>
              <w:ind w:firstLine="440" w:firstLineChars="20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注：城镇三孩家庭（登记为共同申请人，无经济收入），可在该档租金基础上，再享受‌30%租金减免优惠‌。</w:t>
            </w:r>
          </w:p>
        </w:tc>
        <w:tc>
          <w:tcPr>
            <w:tcW w:w="851" w:type="dxa"/>
            <w:vAlign w:val="center"/>
          </w:tcPr>
          <w:p w14:paraId="26EEFA66">
            <w:pPr>
              <w:pStyle w:val="6"/>
              <w:widowControl/>
              <w:spacing w:before="0" w:beforeAutospacing="0" w:after="0" w:afterAutospacing="0"/>
              <w:ind w:firstLine="440" w:firstLineChars="20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1.6</w:t>
            </w:r>
          </w:p>
        </w:tc>
        <w:tc>
          <w:tcPr>
            <w:tcW w:w="851" w:type="dxa"/>
            <w:vAlign w:val="center"/>
          </w:tcPr>
          <w:p w14:paraId="071FC434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楼梯房2.4；</w:t>
            </w:r>
          </w:p>
          <w:p w14:paraId="44F22595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电梯房3.2</w:t>
            </w:r>
          </w:p>
        </w:tc>
        <w:tc>
          <w:tcPr>
            <w:tcW w:w="851" w:type="dxa"/>
            <w:vAlign w:val="center"/>
          </w:tcPr>
          <w:p w14:paraId="20B3A532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3.2</w:t>
            </w:r>
          </w:p>
        </w:tc>
        <w:tc>
          <w:tcPr>
            <w:tcW w:w="851" w:type="dxa"/>
            <w:vAlign w:val="center"/>
          </w:tcPr>
          <w:p w14:paraId="2168CABA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3.2</w:t>
            </w:r>
          </w:p>
        </w:tc>
      </w:tr>
      <w:tr w14:paraId="14148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8" w:type="dxa"/>
            <w:vAlign w:val="center"/>
          </w:tcPr>
          <w:p w14:paraId="78CFF866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70%租金：</w:t>
            </w:r>
          </w:p>
          <w:p w14:paraId="4DC4B39A">
            <w:pPr>
              <w:pStyle w:val="6"/>
              <w:widowControl/>
              <w:spacing w:before="0" w:beforeAutospacing="0" w:after="0" w:afterAutospacing="0"/>
              <w:ind w:firstLine="440" w:firstLineChars="20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‌1. 本县上年度城镇居民人均可支配收入1倍 &lt; 家庭人均年收入 ≤ 2.5倍。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 xml:space="preserve">    2. 名下拥有1辆非谋生类私家车且价格低于规定标准。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 xml:space="preserve">    3. 民政部门出具的居民家庭经济状况核对报告中金融资产超过20万元且不符合40%租金减免条件。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 xml:space="preserve">    4. 工商税务登记正常从事商业经营活动（未达起征点的小微企业/个体户除外）。</w:t>
            </w:r>
          </w:p>
          <w:p w14:paraId="49661618">
            <w:pPr>
              <w:pStyle w:val="6"/>
              <w:widowControl/>
              <w:spacing w:before="0" w:beforeAutospacing="0" w:after="0" w:afterAutospacing="0"/>
              <w:ind w:firstLine="440" w:firstLineChars="20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注：城镇三孩家庭（登记为共同申请人，无经济收入），可在该档租金基础上，再享受‌30%租金减免优惠‌。</w:t>
            </w:r>
          </w:p>
        </w:tc>
        <w:tc>
          <w:tcPr>
            <w:tcW w:w="851" w:type="dxa"/>
            <w:vAlign w:val="center"/>
          </w:tcPr>
          <w:p w14:paraId="620D863B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2.8</w:t>
            </w:r>
          </w:p>
        </w:tc>
        <w:tc>
          <w:tcPr>
            <w:tcW w:w="851" w:type="dxa"/>
            <w:vAlign w:val="center"/>
          </w:tcPr>
          <w:p w14:paraId="62DE751F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楼梯房4.2；</w:t>
            </w:r>
          </w:p>
          <w:p w14:paraId="53287AB0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电梯房5.6</w:t>
            </w:r>
          </w:p>
        </w:tc>
        <w:tc>
          <w:tcPr>
            <w:tcW w:w="851" w:type="dxa"/>
            <w:vAlign w:val="center"/>
          </w:tcPr>
          <w:p w14:paraId="26635299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5.6</w:t>
            </w:r>
          </w:p>
        </w:tc>
        <w:tc>
          <w:tcPr>
            <w:tcW w:w="851" w:type="dxa"/>
            <w:vAlign w:val="center"/>
          </w:tcPr>
          <w:p w14:paraId="3CEC0694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5.6</w:t>
            </w:r>
          </w:p>
        </w:tc>
      </w:tr>
      <w:tr w14:paraId="45CF1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8" w:type="dxa"/>
            <w:vAlign w:val="center"/>
          </w:tcPr>
          <w:p w14:paraId="1D5EC5AC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100%租金:</w:t>
            </w:r>
          </w:p>
          <w:p w14:paraId="0FB965CA">
            <w:pPr>
              <w:pStyle w:val="6"/>
              <w:widowControl/>
              <w:spacing w:before="0" w:beforeAutospacing="0" w:after="0" w:afterAutospacing="0"/>
              <w:ind w:left="437" w:leftChars="208" w:firstLine="0" w:firstLineChars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‌1. 家庭人均年收入 &gt; 2.5倍且未主动退出。</w:t>
            </w:r>
          </w:p>
          <w:p w14:paraId="50F37FD0">
            <w:pPr>
              <w:pStyle w:val="6"/>
              <w:widowControl/>
              <w:spacing w:before="0" w:beforeAutospacing="0" w:after="0" w:afterAutospacing="0"/>
              <w:ind w:firstLine="440" w:firstLineChars="20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2. 工商税务登记正常（非小微企业/个体户）且经营活跃。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 xml:space="preserve">    3. 民政部门出具的居民家庭经济状况核对报告中金融资产超过50万元且不符合70%租金减免条件。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 xml:space="preserve">    4. 保障资格丧失后仍占有房源且未主动退出的家庭。</w:t>
            </w:r>
          </w:p>
        </w:tc>
        <w:tc>
          <w:tcPr>
            <w:tcW w:w="851" w:type="dxa"/>
            <w:vAlign w:val="center"/>
          </w:tcPr>
          <w:p w14:paraId="72D89338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4.0</w:t>
            </w:r>
          </w:p>
        </w:tc>
        <w:tc>
          <w:tcPr>
            <w:tcW w:w="851" w:type="dxa"/>
            <w:vAlign w:val="center"/>
          </w:tcPr>
          <w:p w14:paraId="0E9C351B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楼梯房6.0；</w:t>
            </w:r>
          </w:p>
          <w:p w14:paraId="0B368959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电梯房8.0</w:t>
            </w:r>
          </w:p>
        </w:tc>
        <w:tc>
          <w:tcPr>
            <w:tcW w:w="851" w:type="dxa"/>
            <w:vAlign w:val="center"/>
          </w:tcPr>
          <w:p w14:paraId="1441A69D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8.0</w:t>
            </w:r>
          </w:p>
        </w:tc>
        <w:tc>
          <w:tcPr>
            <w:tcW w:w="851" w:type="dxa"/>
            <w:vAlign w:val="center"/>
          </w:tcPr>
          <w:p w14:paraId="1CB10D8D">
            <w:pPr>
              <w:pStyle w:val="6"/>
              <w:widowControl/>
              <w:spacing w:before="0" w:beforeAutospacing="0" w:after="0" w:afterAutospacing="0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  <w:t>8.0</w:t>
            </w:r>
          </w:p>
        </w:tc>
      </w:tr>
    </w:tbl>
    <w:p w14:paraId="6327BBB0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第十五条  物业服务费标准‌</w:t>
      </w:r>
    </w:p>
    <w:p w14:paraId="7F21C033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（一）城东幸福庄园‌：0.36元/㎡/月；</w:t>
      </w:r>
    </w:p>
    <w:p w14:paraId="160F24E6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（二）城南幸福庄园‌：楼梯房0.6元/㎡/月；电梯房1.2元/㎡/月。</w:t>
      </w:r>
    </w:p>
    <w:p w14:paraId="0918BBFB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（三）城西幸福庄园、小蓝经投公租房‌：均为1.2元/㎡/月</w:t>
      </w:r>
    </w:p>
    <w:p w14:paraId="52F86D9E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（四）红军烈属；享受低保/特困/支出型困难的烈属；患有9种重大疾病且在住院期或治疗期满的12个月内（依申请可延期执行）的承租人可免除公租房物业费。</w:t>
      </w:r>
    </w:p>
    <w:p w14:paraId="1D065194">
      <w:pPr>
        <w:pStyle w:val="6"/>
        <w:widowControl/>
        <w:spacing w:before="0" w:beforeAutospacing="0" w:after="0" w:afterAutospacing="0"/>
        <w:ind w:firstLine="643" w:firstLineChars="200"/>
        <w:jc w:val="center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lang w:val="en-US" w:eastAsia="zh-CN" w:bidi="ar-SA"/>
        </w:rPr>
        <w:t>‌第六章 附则</w:t>
      </w:r>
    </w:p>
    <w:p w14:paraId="395A493D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第十六条  实施与监督‌</w:t>
      </w:r>
    </w:p>
    <w:p w14:paraId="4D3FE243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（一）主办单位‌：南昌县住房保障中心；</w:t>
      </w:r>
    </w:p>
    <w:p w14:paraId="34C147DA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（二）承办单位‌：南昌县住房保障运营管理有限公司；</w:t>
      </w:r>
    </w:p>
    <w:p w14:paraId="5EA257AB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（三）监督电话‌：0791-85713679（住房保障中心）；</w:t>
      </w:r>
    </w:p>
    <w:p w14:paraId="3F64A357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（四）公示网站‌：南昌县人民政府官网；</w:t>
      </w:r>
    </w:p>
    <w:p w14:paraId="0C4E8B39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 xml:space="preserve">（五）费用支出‌：根据《南昌县公租房管理办法》(南政规〔2025〕2号)第四十一条第二款的规定，组织选房发生的公证费、技术服务和清（腾）退公租房产生的搬运费、清理费、维修等相关费用由承办单位南昌县住房保障运营管理有限公司承担。 </w:t>
      </w:r>
    </w:p>
    <w:p w14:paraId="69D0E5F4">
      <w:pPr>
        <w:pStyle w:val="6"/>
        <w:widowControl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  <w:t>第十七条  施行日期‌。本规则自发布之日起试行，由南昌县住房保障中心负责解释。</w:t>
      </w:r>
    </w:p>
    <w:p w14:paraId="4097A51A">
      <w:pPr>
        <w:rPr>
          <w:color w:val="auto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22F68C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EC55AF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8EC55AF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84193D"/>
    <w:rsid w:val="2884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Normal Indent"/>
    <w:basedOn w:val="1"/>
    <w:next w:val="1"/>
    <w:qFormat/>
    <w:uiPriority w:val="0"/>
    <w:pPr>
      <w:snapToGrid w:val="0"/>
      <w:spacing w:line="300" w:lineRule="auto"/>
      <w:ind w:firstLine="556"/>
    </w:pPr>
    <w:rPr>
      <w:rFonts w:ascii="仿宋_GB2312" w:eastAsia="仿宋_GB2312"/>
      <w:kern w:val="0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41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2026-05-18T06:52:00Z</dcterms:created>
  <dc:creator>曹艳华</dc:creator>
  <cp:lastModifiedBy>曹艳华</cp:lastModifiedBy>
  <dcterms:modified xsi:type="dcterms:W3CDTF">2026-05-18T07:35:32Z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B35514B89D06465BB98F65226B50212B_11</vt:lpwstr>
  </property>
  <property fmtid="{D5CDD505-2E9C-101B-9397-08002B2CF9AE}" pid="4" name="KSOTemplateDocerSaveRecord">
    <vt:lpwstr>eyJoZGlkIjoiZjc2ZjY2ZjdkZjFmYmViMmQ1ZTIwZWY0YTg5ZTZlOGQiLCJ1c2VySWQiOiI0Mzc2MDIxOTQifQ==</vt:lpwstr>
  </property>
</Properties>
</file>