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附件一：</w:t>
      </w:r>
    </w:p>
    <w:p>
      <w:pPr>
        <w:spacing w:line="600" w:lineRule="exact"/>
        <w:ind w:left="3384" w:leftChars="145" w:hanging="3080" w:hangingChars="700"/>
        <w:jc w:val="center"/>
        <w:rPr>
          <w:rFonts w:ascii="方正小标宋简体" w:eastAsia="方正小标宋简体" w:hAnsiTheme="majorEastAsia" w:cs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kern w:val="0"/>
          <w:sz w:val="44"/>
          <w:szCs w:val="44"/>
        </w:rPr>
        <w:t>“</w:t>
      </w:r>
      <w:r>
        <w:rPr>
          <w:rFonts w:hint="eastAsia" w:ascii="方正小标宋简体" w:eastAsia="方正小标宋简体" w:hAnsiTheme="majorEastAsia" w:cstheme="majorEastAsia"/>
          <w:bCs/>
          <w:kern w:val="0"/>
          <w:sz w:val="44"/>
          <w:szCs w:val="44"/>
        </w:rPr>
        <w:t>宣传贯彻《条例》 加强基金监管”集中宣传月活动</w:t>
      </w:r>
    </w:p>
    <w:p>
      <w:pPr>
        <w:spacing w:line="600" w:lineRule="exact"/>
        <w:ind w:left="3384" w:leftChars="145" w:hanging="3080" w:hangingChars="700"/>
        <w:jc w:val="center"/>
        <w:rPr>
          <w:rFonts w:ascii="方正小标宋简体" w:eastAsia="方正小标宋简体" w:hAnsiTheme="majorEastAsia" w:cs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44"/>
          <w:szCs w:val="44"/>
        </w:rPr>
        <w:t>工作要点及责任分工表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5"/>
        <w:gridCol w:w="1773"/>
        <w:gridCol w:w="170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黑体" w:hAnsi="黑体" w:eastAsia="黑体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theme="majorEastAsia"/>
                <w:bCs/>
                <w:kern w:val="0"/>
                <w:sz w:val="28"/>
                <w:szCs w:val="32"/>
              </w:rPr>
              <w:t>工作要点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theme="majorEastAsia"/>
                <w:bCs/>
                <w:kern w:val="0"/>
                <w:sz w:val="28"/>
                <w:szCs w:val="32"/>
              </w:rPr>
              <w:t>责任单位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theme="majorEastAsia"/>
                <w:bCs/>
                <w:kern w:val="0"/>
                <w:sz w:val="28"/>
                <w:szCs w:val="32"/>
              </w:rPr>
              <w:t>责任人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theme="majorEastAsia"/>
                <w:bCs/>
                <w:kern w:val="0"/>
                <w:sz w:val="28"/>
                <w:szCs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1.全面协调宣传月活动。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做好网站、微信、官网、新媒体宣传报道工作；</w:t>
            </w:r>
          </w:p>
          <w:p>
            <w:pPr>
              <w:spacing w:line="400" w:lineRule="exact"/>
              <w:rPr>
                <w:rFonts w:ascii="仿宋_GB2312" w:eastAsia="仿宋_GB2312" w:hAnsi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2.开设网站专栏。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在微信公众号开设《条例》学习宣传专栏，专题宣传《条例》内容、政策解读、贯彻落实等内容。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局办公室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樊亮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4月15日前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1.宣传月启动仪式。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开展我县宣传月启动仪式；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2.曝光一批典型案例。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在局官网和微信公众号上曝光一批具有重大典型教育意义、社会关注度高、与群众密切的典型案例，警示和震慑相关人员，营造良好的舆论氛围；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3.录制一个短视频。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以群众喜闻乐见的形式，用通俗易懂的语言，宣传举报欺诈骗保渠道和奖励办法，并通过新媒体进行宣传发布。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32"/>
              </w:rPr>
              <w:t>4.开展学习《条例》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32"/>
              </w:rPr>
              <w:t>有奖竞答活动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。在微信公众号上设置学习《条例》有奖问答专栏，网民通过扫描二维码，登录专栏参与在线答题。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局办公室、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局基金监督管理股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樊亮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陈璐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4月20日前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1.召开工作布置会。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总结2020年我县医保基金监管工作成效，解读《条例》主要内容及医疗保障基金监管相关法律、法规和政策，并布置集中宣传月各项工作;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2.组织实地宣讲。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结合疫情防控形势和局志愿者活动，适时组织人员在经办机构、定点医药机构、社区开展宣读活动，宣传《条例》和相关政策，进行现场互动答疑；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3.推送系列宣传。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2020年工作、2021年工作计划、宣传月启动、自查自纠、秋季攻坚、飞行检查、“回头看”等工作，宣传医保基金监管工作。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4.做好全面总结。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为常态化开展打击欺诈骗保宣传积累经验，并及时上报南昌市医疗保障局。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局基金监督管理股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陈璐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饶世猛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江艳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4月22日前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1.开展《条例》培训会。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组织经办人员、定点医药机构学习《条例》内容，并同步转发《条例》宣传短信；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2.开展实地宣传。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在经办大厅开设政策解答专窗，组织人员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分发宣传折页、张贴宣传海报和举报有奖“广告”、通过电子显示屏幕滚动播出宣传片及标语，与第三方合作投放公益广告，向定点医药机构分发宣传资料，并督促其配合做好宣传工作；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3.开展信用承诺。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结合市局信用体系建设，组织定点医药机构开展信用承诺，签订承诺书，将信用承诺履行作为协议管理、考核的重要依据，增强定点医药机构抑制欺诈骗保行为的自觉性。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4.做好工作总结。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按要求报送“‘宣传贯彻《条例》 加强基金监管’集中宣传月活动开展情况统计表”、图文资料及宣传工作经验总结。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南昌县医疗保险事业管理局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饶世猛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4月22日前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tblHeader/>
        </w:trPr>
        <w:tc>
          <w:tcPr>
            <w:tcW w:w="96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开展《条例》培训会。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组织经办人员、定点医药机构的工作人员学习《条例》内容；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.开展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2"/>
              </w:rPr>
              <w:t>实地宣传。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按照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宣传月活动部署安排，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组织人员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分发宣传折页、张贴宣传海报、通过电子显示屏幕滚动播出宣传片及标语，发放宣传资料及有关《条例》内容的短信，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设立政策解答窗口，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按要求做好宣传工作；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3.结合自身实际，做好特色宣传工作。</w:t>
            </w:r>
          </w:p>
          <w:p>
            <w:pPr>
              <w:spacing w:line="400" w:lineRule="exact"/>
              <w:rPr>
                <w:rFonts w:ascii="仿宋_GB2312" w:eastAsia="仿宋_GB2312" w:hAnsiTheme="majorEastAsia" w:cstheme="majorEastAsia"/>
                <w:b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32"/>
              </w:rPr>
              <w:t>4.做好工作总结。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>按要求报送“‘宣传贯彻《条例》 加强基金监管’集中宣传月活动开展情况统计表”、图文资料及宣传工作经验总结。</w:t>
            </w:r>
          </w:p>
        </w:tc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ascii="仿宋_GB2312" w:eastAsia="仿宋_GB2312"/>
                <w:kern w:val="0"/>
                <w:sz w:val="28"/>
                <w:szCs w:val="32"/>
              </w:rPr>
              <w:t>各</w:t>
            </w: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乡镇（管委会、管理处、街道办）医保经办部门</w:t>
            </w:r>
            <w:r>
              <w:rPr>
                <w:rFonts w:ascii="仿宋_GB2312" w:eastAsia="仿宋_GB2312"/>
                <w:kern w:val="0"/>
                <w:sz w:val="28"/>
                <w:szCs w:val="32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ajorEastAsia" w:cstheme="majorEastAsia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全县各定点医药机构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/>
                <w:kern w:val="0"/>
                <w:sz w:val="20"/>
                <w:szCs w:val="18"/>
              </w:rPr>
              <w:t>各</w:t>
            </w:r>
            <w:r>
              <w:rPr>
                <w:rFonts w:hint="eastAsia" w:ascii="仿宋_GB2312" w:eastAsia="仿宋_GB2312"/>
                <w:kern w:val="0"/>
                <w:sz w:val="20"/>
                <w:szCs w:val="18"/>
              </w:rPr>
              <w:t>乡镇（管委会、管理处、街道办）医保所长、各医疗机构医保科长、各零售药店负责人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32"/>
              </w:rPr>
              <w:t>4月22日前</w:t>
            </w:r>
          </w:p>
        </w:tc>
      </w:tr>
    </w:tbl>
    <w:p>
      <w:pPr>
        <w:rPr>
          <w:rFonts w:asciiTheme="majorEastAsia" w:hAnsiTheme="majorEastAsia" w:eastAsiaTheme="majorEastAsia" w:cstheme="majorEastAsia"/>
          <w:b/>
          <w:bCs/>
          <w:kern w:val="0"/>
          <w:sz w:val="22"/>
          <w:szCs w:val="22"/>
        </w:rPr>
        <w:sectPr>
          <w:pgSz w:w="16838" w:h="11906" w:orient="landscape"/>
          <w:pgMar w:top="2154" w:right="1440" w:bottom="2041" w:left="1440" w:header="851" w:footer="992" w:gutter="0"/>
          <w:cols w:space="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10EF"/>
    <w:rsid w:val="480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2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2021-06-09T01:09:00Z</dcterms:created>
  <dc:creator>寥寥</dc:creator>
  <cp:lastModifiedBy>寥寥</cp:lastModifiedBy>
  <dcterms:modified xsi:type="dcterms:W3CDTF">2021-06-09T01:10:39Z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