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服务中心工作经费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根据《省委办公厅 省政府办公厅印发&lt;关于加快全省退役军人服务保障体系建设的实施意见&gt;的通知》（赣办字【2019】9号）文件精神要求，落实好上级有关服务保障体系、就业创业、帮扶解困、信访维稳、褒扬纪念、购买服务、信息化建设等相关工作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通过此次绩效评价，进一步加强了对服务中心工作经费的资金管理，确保了财政资金的使用效益，从而促进了社会和谐稳定持续发展。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通过绩效评价，科学、客观、公正的对（赣办字【2019】9号）文件施实，以落实好上级有关服务保障体系、就业创业、帮扶解困、信访维稳、褒扬纪念、购买服务、信息化建设等相关工作的政策进行整体综合性评介，反映其社会效益，更好地发挥其政策扶持、引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b/>
          <w:sz w:val="32"/>
          <w:szCs w:val="32"/>
        </w:rPr>
        <w:t>评价原则：</w:t>
      </w:r>
      <w:r>
        <w:rPr>
          <w:rFonts w:hint="eastAsia" w:ascii="仿宋" w:hAnsi="仿宋" w:eastAsia="仿宋" w:cs="仿宋"/>
          <w:sz w:val="32"/>
          <w:szCs w:val="32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b/>
          <w:sz w:val="32"/>
          <w:szCs w:val="32"/>
        </w:rPr>
        <w:t>评价依据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_GB2312"/>
          <w:sz w:val="32"/>
          <w:szCs w:val="32"/>
          <w:lang w:val="en-US" w:eastAsia="zh-CN"/>
        </w:rPr>
        <w:t>根据《省委办公厅 省政府办公厅印发&lt;关于加快全省退役军人服务保障体系建设的实施意见&gt;的通知》（赣办字【2019】9号）文件精神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3、评价方法：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退役军人事务局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相关人员于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服务中心工作经费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资金项目绩效进行自我评价。收集相关信息资料，对各项指标进行逐项逐条审核，最终形成绩效自评评价报告。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对项目资金使用、资金管理、绩效实现情况进行自查、提供自评资料。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根据县政府第89次县长办公会会议纪要，有关服务保障体系、就业创业、帮扶解困、信访维稳、褒扬纪念、购买服务、信息化建设等相关工作的政策。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项目过程情况。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由县退役军人事务局核审，服务中心核发。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项目产出情况。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已按政策发放。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项目效益情况。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全县、乡、村（区）街道服务站满意。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我县严格按照相关文件精神落实，按照上级规定时间节点完成。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1、存在问题：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宣传力度不够；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政策解读不够。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2、改进措施：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加大宣传力度；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耐心做好政策解读。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服务中心工作经费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下拨服务中心工作经费，解决就业创业、帮扶解困、信访维稳、购买服务、褒扬纪念、信息化建设等工作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服务中心工作保障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0"/>
                <w:szCs w:val="10"/>
                <w:lang w:val="en-US" w:eastAsia="zh-CN"/>
              </w:rPr>
              <w:t>成立375个村、社区服务站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符合相关政策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全部挂牌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及时拨付率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统一协调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0"/>
                <w:szCs w:val="10"/>
                <w:lang w:val="en-US" w:eastAsia="zh-CN"/>
              </w:rPr>
              <w:t>完成就业创业等6个方面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完成工作拨付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体系建设基本完成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落实相关政策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影响良好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/>
              </w:rPr>
              <w:t>五有”资金持续发放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退役军人满意度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AA171"/>
    <w:multiLevelType w:val="singleLevel"/>
    <w:tmpl w:val="E76AA1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92F978"/>
    <w:multiLevelType w:val="singleLevel"/>
    <w:tmpl w:val="2292F97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26D1A6C"/>
    <w:rsid w:val="04B376B0"/>
    <w:rsid w:val="13BE1FCD"/>
    <w:rsid w:val="142A443D"/>
    <w:rsid w:val="19772A29"/>
    <w:rsid w:val="1AC17749"/>
    <w:rsid w:val="226045C2"/>
    <w:rsid w:val="23955C57"/>
    <w:rsid w:val="25904806"/>
    <w:rsid w:val="275B4704"/>
    <w:rsid w:val="289A247B"/>
    <w:rsid w:val="2AE6077D"/>
    <w:rsid w:val="2D5E7643"/>
    <w:rsid w:val="313D2851"/>
    <w:rsid w:val="386E0635"/>
    <w:rsid w:val="3DC11AC9"/>
    <w:rsid w:val="3EC95157"/>
    <w:rsid w:val="3F647211"/>
    <w:rsid w:val="400B7F3C"/>
    <w:rsid w:val="469472F1"/>
    <w:rsid w:val="4B3B0CC2"/>
    <w:rsid w:val="53671815"/>
    <w:rsid w:val="5AE82AF8"/>
    <w:rsid w:val="64EA3CE8"/>
    <w:rsid w:val="68335715"/>
    <w:rsid w:val="6B10544D"/>
    <w:rsid w:val="6D1A7E41"/>
    <w:rsid w:val="72603881"/>
    <w:rsid w:val="736A474B"/>
    <w:rsid w:val="74E57C50"/>
    <w:rsid w:val="780A696C"/>
    <w:rsid w:val="784B429B"/>
    <w:rsid w:val="7C3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dcterms:modified xsi:type="dcterms:W3CDTF">2022-06-13T07:03:00Z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