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2021年度</w:t>
      </w:r>
      <w:r>
        <w:rPr>
          <w:rFonts w:hint="eastAsia" w:ascii="宋体" w:hAnsi="宋体" w:eastAsia="宋体" w:cs="宋体"/>
          <w:b/>
          <w:bCs/>
          <w:color w:val="000000"/>
          <w:sz w:val="36"/>
          <w:szCs w:val="36"/>
          <w:lang w:val="en-US" w:eastAsia="zh-CN"/>
        </w:rPr>
        <w:t>部分退役士兵社会保险接续</w:t>
      </w:r>
      <w:r>
        <w:rPr>
          <w:rFonts w:hint="eastAsia" w:ascii="宋体" w:hAnsi="宋体" w:eastAsia="宋体" w:cs="宋体"/>
          <w:b/>
          <w:bCs/>
          <w:sz w:val="36"/>
          <w:szCs w:val="36"/>
          <w:lang w:val="en-US" w:eastAsia="zh-CN"/>
        </w:rPr>
        <w:t>绩效评价报告</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根据《南昌市部分退役士兵社会保险接续工作实施方案的通知》（洪办字【2019】61号）文件精神，我局高度重视，积极开展了部分退役士兵社会保险接</w:t>
      </w:r>
      <w:r>
        <w:rPr>
          <w:rFonts w:hint="eastAsia" w:ascii="仿宋" w:hAnsi="仿宋" w:eastAsia="仿宋" w:cs="仿宋"/>
          <w:b w:val="0"/>
          <w:bCs w:val="0"/>
          <w:color w:val="000000"/>
          <w:sz w:val="32"/>
          <w:szCs w:val="32"/>
          <w:lang w:val="en-US" w:eastAsia="zh-CN"/>
        </w:rPr>
        <w:t>专</w:t>
      </w:r>
      <w:r>
        <w:rPr>
          <w:rFonts w:hint="eastAsia" w:ascii="仿宋" w:hAnsi="仿宋" w:eastAsia="仿宋" w:cs="仿宋"/>
          <w:b w:val="0"/>
          <w:bCs w:val="0"/>
          <w:sz w:val="32"/>
          <w:szCs w:val="32"/>
          <w:lang w:val="en-US" w:eastAsia="zh-CN"/>
        </w:rPr>
        <w:t>项资金管理使用情况自查和评估工作，现将核查情况汇报如下：</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一、项目基本情况</w:t>
      </w:r>
    </w:p>
    <w:p>
      <w:pPr>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 xml:space="preserve"> (一)项目实施依据</w:t>
      </w:r>
    </w:p>
    <w:p>
      <w:pPr>
        <w:numPr>
          <w:ilvl w:val="0"/>
          <w:numId w:val="1"/>
        </w:numPr>
        <w:ind w:left="480"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项目实施背景</w:t>
      </w:r>
    </w:p>
    <w:p>
      <w:pPr>
        <w:numPr>
          <w:ilvl w:val="0"/>
          <w:numId w:val="0"/>
        </w:num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为保障2019年1月21日《意见》施行前，以政府安排工作方式退出现役的退役士兵的权益，落实好上级有关社会保险接续工作的政策。</w:t>
      </w:r>
    </w:p>
    <w:p>
      <w:pPr>
        <w:numPr>
          <w:ilvl w:val="0"/>
          <w:numId w:val="0"/>
        </w:numPr>
        <w:ind w:left="480"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（二）项目实施依据</w:t>
      </w:r>
    </w:p>
    <w:p>
      <w:pPr>
        <w:numPr>
          <w:ilvl w:val="0"/>
          <w:numId w:val="0"/>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根据《南昌市部分退役士兵社会保险接续工作实施方案的通知》（洪办字【2019】61号）文件精神，2020年度部分退役士兵社会保险接续申请办理。</w:t>
      </w:r>
    </w:p>
    <w:p>
      <w:pPr>
        <w:adjustRightInd w:val="0"/>
        <w:snapToGrid w:val="0"/>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(二)项目基本性质、用途、主要内容、涉及范围等</w:t>
      </w:r>
    </w:p>
    <w:p>
      <w:pPr>
        <w:spacing w:line="600" w:lineRule="exact"/>
        <w:ind w:firstLine="752" w:firstLineChars="235"/>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部分退役士</w:t>
      </w:r>
      <w:r>
        <w:rPr>
          <w:rFonts w:hint="eastAsia" w:ascii="仿宋" w:hAnsi="仿宋" w:eastAsia="仿宋" w:cs="仿宋"/>
          <w:b w:val="0"/>
          <w:bCs w:val="0"/>
          <w:color w:val="000000"/>
          <w:sz w:val="32"/>
          <w:szCs w:val="32"/>
          <w:lang w:val="en-US" w:eastAsia="zh-CN"/>
        </w:rPr>
        <w:t>兵社会保险接续</w:t>
      </w:r>
      <w:r>
        <w:rPr>
          <w:rFonts w:hint="eastAsia" w:ascii="仿宋" w:hAnsi="仿宋" w:eastAsia="仿宋" w:cs="仿宋"/>
          <w:b w:val="0"/>
          <w:bCs w:val="0"/>
          <w:sz w:val="32"/>
          <w:szCs w:val="32"/>
          <w:lang w:val="en-US" w:eastAsia="zh-CN"/>
        </w:rPr>
        <w:t>是广大退役士兵最关心最直接最现实的利益问题。</w:t>
      </w:r>
      <w:r>
        <w:rPr>
          <w:rFonts w:hint="eastAsia" w:ascii="仿宋" w:hAnsi="仿宋" w:eastAsia="仿宋" w:cs="仿宋"/>
          <w:sz w:val="32"/>
          <w:szCs w:val="32"/>
        </w:rPr>
        <w:t>其目的是</w:t>
      </w:r>
      <w:r>
        <w:rPr>
          <w:rFonts w:hint="eastAsia" w:ascii="仿宋" w:hAnsi="仿宋" w:eastAsia="仿宋" w:cs="仿宋"/>
          <w:sz w:val="32"/>
          <w:szCs w:val="32"/>
          <w:lang w:eastAsia="zh-CN"/>
        </w:rPr>
        <w:t>让</w:t>
      </w:r>
      <w:r>
        <w:rPr>
          <w:rFonts w:hint="eastAsia" w:ascii="仿宋" w:hAnsi="仿宋" w:eastAsia="仿宋" w:cs="仿宋"/>
          <w:sz w:val="32"/>
          <w:szCs w:val="32"/>
          <w:lang w:val="en-US" w:eastAsia="zh-CN"/>
        </w:rPr>
        <w:t>退役士兵</w:t>
      </w:r>
      <w:r>
        <w:rPr>
          <w:rFonts w:hint="eastAsia" w:ascii="仿宋" w:hAnsi="仿宋" w:eastAsia="仿宋" w:cs="仿宋"/>
          <w:sz w:val="32"/>
          <w:szCs w:val="32"/>
          <w:lang w:eastAsia="zh-CN"/>
        </w:rPr>
        <w:t>感觉党和政府的关</w:t>
      </w:r>
      <w:r>
        <w:rPr>
          <w:rFonts w:hint="eastAsia" w:ascii="仿宋" w:hAnsi="仿宋" w:eastAsia="仿宋" w:cs="仿宋"/>
          <w:sz w:val="32"/>
          <w:szCs w:val="32"/>
          <w:lang w:val="en-US" w:eastAsia="zh-CN"/>
        </w:rPr>
        <w:t>怀与优待，体会到社会尊崇</w:t>
      </w:r>
      <w:r>
        <w:rPr>
          <w:rFonts w:hint="eastAsia" w:ascii="仿宋" w:hAnsi="仿宋" w:eastAsia="仿宋" w:cs="仿宋"/>
          <w:sz w:val="32"/>
          <w:szCs w:val="32"/>
        </w:rPr>
        <w:t>。</w:t>
      </w:r>
      <w:r>
        <w:rPr>
          <w:rFonts w:hint="eastAsia" w:ascii="仿宋" w:hAnsi="仿宋" w:eastAsia="仿宋" w:cs="仿宋"/>
          <w:sz w:val="32"/>
          <w:szCs w:val="32"/>
          <w:lang w:eastAsia="zh-CN"/>
        </w:rPr>
        <w:t>主要用于</w:t>
      </w:r>
      <w:r>
        <w:rPr>
          <w:rFonts w:hint="eastAsia" w:ascii="仿宋" w:hAnsi="仿宋" w:eastAsia="仿宋" w:cs="仿宋"/>
          <w:b w:val="0"/>
          <w:bCs w:val="0"/>
          <w:sz w:val="32"/>
          <w:szCs w:val="32"/>
          <w:lang w:val="en-US" w:eastAsia="zh-CN"/>
        </w:rPr>
        <w:t>2019年1月21日《意见》施行前，以政府安排工作方式退出现役的退役士兵的基本养老和基本医疗保险未参保和断缴问题</w:t>
      </w:r>
      <w:r>
        <w:rPr>
          <w:rFonts w:hint="eastAsia" w:ascii="仿宋" w:hAnsi="仿宋" w:eastAsia="仿宋" w:cs="仿宋"/>
          <w:sz w:val="32"/>
          <w:szCs w:val="32"/>
          <w:lang w:eastAsia="zh-CN"/>
        </w:rPr>
        <w:t>。</w:t>
      </w:r>
    </w:p>
    <w:p>
      <w:pPr>
        <w:pStyle w:val="2"/>
        <w:spacing w:line="600" w:lineRule="exact"/>
        <w:ind w:firstLine="643"/>
        <w:rPr>
          <w:rFonts w:hint="eastAsia" w:ascii="仿宋" w:hAnsi="仿宋" w:eastAsia="仿宋" w:cs="仿宋"/>
          <w:b/>
          <w:sz w:val="32"/>
          <w:szCs w:val="32"/>
        </w:rPr>
      </w:pPr>
      <w:r>
        <w:rPr>
          <w:rFonts w:hint="eastAsia" w:ascii="仿宋" w:hAnsi="仿宋" w:eastAsia="仿宋" w:cs="仿宋"/>
          <w:b/>
          <w:sz w:val="32"/>
          <w:szCs w:val="32"/>
        </w:rPr>
        <w:t>（三）项目绩效目标</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通过此次绩效评价，</w:t>
      </w:r>
      <w:r>
        <w:rPr>
          <w:rFonts w:hint="eastAsia" w:ascii="仿宋" w:hAnsi="仿宋" w:eastAsia="仿宋" w:cs="仿宋"/>
          <w:color w:val="000000"/>
          <w:sz w:val="32"/>
          <w:szCs w:val="32"/>
        </w:rPr>
        <w:t> 进一步加强了对</w:t>
      </w:r>
      <w:r>
        <w:rPr>
          <w:rFonts w:hint="eastAsia" w:ascii="仿宋" w:hAnsi="仿宋" w:eastAsia="仿宋" w:cs="仿宋"/>
          <w:color w:val="000000"/>
          <w:sz w:val="32"/>
          <w:szCs w:val="32"/>
          <w:lang w:val="en-US" w:eastAsia="zh-CN"/>
        </w:rPr>
        <w:t>部分</w:t>
      </w:r>
      <w:r>
        <w:rPr>
          <w:rFonts w:hint="eastAsia" w:ascii="仿宋" w:hAnsi="仿宋" w:eastAsia="仿宋" w:cs="仿宋"/>
          <w:b w:val="0"/>
          <w:bCs w:val="0"/>
          <w:color w:val="000000"/>
          <w:sz w:val="32"/>
          <w:szCs w:val="32"/>
          <w:lang w:val="en-US" w:eastAsia="zh-CN"/>
        </w:rPr>
        <w:t>退役士兵社会保险接续</w:t>
      </w:r>
      <w:r>
        <w:rPr>
          <w:rFonts w:hint="eastAsia" w:ascii="仿宋" w:hAnsi="仿宋" w:eastAsia="仿宋" w:cs="仿宋"/>
          <w:color w:val="000000"/>
          <w:sz w:val="32"/>
          <w:szCs w:val="32"/>
        </w:rPr>
        <w:t>的</w:t>
      </w:r>
      <w:r>
        <w:rPr>
          <w:rFonts w:hint="eastAsia" w:ascii="仿宋" w:hAnsi="仿宋" w:eastAsia="仿宋" w:cs="仿宋"/>
          <w:color w:val="000000"/>
          <w:sz w:val="32"/>
          <w:szCs w:val="32"/>
          <w:lang w:val="en-US" w:eastAsia="zh-CN"/>
        </w:rPr>
        <w:t>资金</w:t>
      </w:r>
      <w:r>
        <w:rPr>
          <w:rFonts w:hint="eastAsia" w:ascii="仿宋" w:hAnsi="仿宋" w:eastAsia="仿宋" w:cs="仿宋"/>
          <w:color w:val="000000"/>
          <w:sz w:val="32"/>
          <w:szCs w:val="32"/>
        </w:rPr>
        <w:t>管理，确保了财政资金的使用效益，从而促进了社会和谐稳定持续发展。</w:t>
      </w:r>
    </w:p>
    <w:p>
      <w:pPr>
        <w:pStyle w:val="2"/>
        <w:spacing w:line="600" w:lineRule="exact"/>
        <w:rPr>
          <w:rFonts w:hint="eastAsia" w:ascii="仿宋" w:hAnsi="仿宋" w:eastAsia="仿宋" w:cs="仿宋"/>
          <w:sz w:val="32"/>
          <w:szCs w:val="32"/>
        </w:rPr>
      </w:pPr>
      <w:r>
        <w:rPr>
          <w:rFonts w:hint="eastAsia" w:ascii="仿宋" w:hAnsi="仿宋" w:eastAsia="仿宋" w:cs="仿宋"/>
          <w:sz w:val="32"/>
          <w:szCs w:val="32"/>
        </w:rPr>
        <w:t>二、绩效评价工作情况</w:t>
      </w:r>
    </w:p>
    <w:p>
      <w:pPr>
        <w:pStyle w:val="2"/>
        <w:spacing w:line="600" w:lineRule="exact"/>
        <w:ind w:firstLine="643"/>
        <w:rPr>
          <w:rFonts w:hint="eastAsia" w:ascii="仿宋" w:hAnsi="仿宋" w:eastAsia="仿宋" w:cs="仿宋"/>
          <w:b/>
          <w:sz w:val="32"/>
          <w:szCs w:val="32"/>
        </w:rPr>
      </w:pPr>
      <w:r>
        <w:rPr>
          <w:rFonts w:hint="eastAsia" w:ascii="仿宋" w:hAnsi="仿宋" w:eastAsia="仿宋" w:cs="仿宋"/>
          <w:b/>
          <w:sz w:val="32"/>
          <w:szCs w:val="32"/>
        </w:rPr>
        <w:t>（一）评价目的</w:t>
      </w:r>
    </w:p>
    <w:p>
      <w:pPr>
        <w:spacing w:line="600" w:lineRule="exact"/>
        <w:ind w:firstLine="752" w:firstLineChars="235"/>
        <w:rPr>
          <w:rFonts w:hint="eastAsia" w:ascii="仿宋" w:hAnsi="仿宋" w:eastAsia="仿宋" w:cs="仿宋"/>
          <w:sz w:val="32"/>
          <w:szCs w:val="32"/>
        </w:rPr>
      </w:pPr>
      <w:r>
        <w:rPr>
          <w:rFonts w:hint="eastAsia" w:ascii="仿宋" w:hAnsi="仿宋" w:eastAsia="仿宋" w:cs="仿宋"/>
          <w:sz w:val="32"/>
          <w:szCs w:val="32"/>
        </w:rPr>
        <w:t>通过绩效评价，科学、客观、公正的对</w:t>
      </w:r>
      <w:r>
        <w:rPr>
          <w:rFonts w:hint="eastAsia" w:ascii="仿宋" w:hAnsi="仿宋" w:eastAsia="仿宋" w:cs="仿宋"/>
          <w:b w:val="0"/>
          <w:bCs w:val="0"/>
          <w:sz w:val="32"/>
          <w:szCs w:val="32"/>
          <w:lang w:val="en-US" w:eastAsia="zh-CN"/>
        </w:rPr>
        <w:t>2019年1月21日退《意见》施行前，以政府安排工作方式退出现役的退役士兵的基本养老和基本医疗保险未参保和断缴补缴</w:t>
      </w:r>
      <w:r>
        <w:rPr>
          <w:rFonts w:hint="eastAsia" w:ascii="仿宋" w:hAnsi="仿宋" w:eastAsia="仿宋" w:cs="仿宋"/>
          <w:sz w:val="32"/>
          <w:szCs w:val="32"/>
        </w:rPr>
        <w:t>资金项目进行整体综合性评价，反映其社会效益，更好地发挥其政策扶持、引导作用。</w:t>
      </w:r>
    </w:p>
    <w:p>
      <w:pPr>
        <w:pStyle w:val="2"/>
        <w:spacing w:line="600" w:lineRule="exact"/>
        <w:ind w:firstLine="643"/>
        <w:rPr>
          <w:rFonts w:hint="eastAsia" w:ascii="仿宋" w:hAnsi="仿宋" w:eastAsia="仿宋" w:cs="仿宋"/>
          <w:b/>
          <w:sz w:val="32"/>
          <w:szCs w:val="32"/>
        </w:rPr>
      </w:pPr>
      <w:r>
        <w:rPr>
          <w:rFonts w:hint="eastAsia" w:ascii="仿宋" w:hAnsi="仿宋" w:eastAsia="仿宋" w:cs="仿宋"/>
          <w:b/>
          <w:sz w:val="32"/>
          <w:szCs w:val="32"/>
        </w:rPr>
        <w:t xml:space="preserve">（二）绩效评价原则和依据、评价指标体系、评价方法 </w:t>
      </w:r>
    </w:p>
    <w:p>
      <w:pPr>
        <w:pStyle w:val="2"/>
        <w:spacing w:line="600" w:lineRule="exact"/>
        <w:ind w:firstLine="537" w:firstLineChars="168"/>
        <w:rPr>
          <w:rFonts w:hint="eastAsia" w:ascii="仿宋" w:hAnsi="仿宋" w:eastAsia="仿宋" w:cs="仿宋"/>
          <w:b/>
          <w:sz w:val="32"/>
          <w:szCs w:val="32"/>
        </w:rPr>
      </w:pPr>
      <w:r>
        <w:rPr>
          <w:rFonts w:hint="eastAsia" w:ascii="仿宋" w:hAnsi="仿宋" w:eastAsia="仿宋" w:cs="仿宋"/>
          <w:sz w:val="32"/>
          <w:szCs w:val="32"/>
        </w:rPr>
        <w:t>1、</w:t>
      </w:r>
      <w:r>
        <w:rPr>
          <w:rFonts w:hint="eastAsia" w:ascii="仿宋" w:hAnsi="仿宋" w:eastAsia="仿宋" w:cs="仿宋"/>
          <w:b/>
          <w:sz w:val="32"/>
          <w:szCs w:val="32"/>
        </w:rPr>
        <w:t>评价原则：</w:t>
      </w:r>
      <w:r>
        <w:rPr>
          <w:rFonts w:hint="eastAsia" w:ascii="仿宋" w:hAnsi="仿宋" w:eastAsia="仿宋" w:cs="仿宋"/>
          <w:sz w:val="32"/>
          <w:szCs w:val="32"/>
        </w:rPr>
        <w:t>一是评估的客观公正性原则。在项目评估中要尊重客观规律，深入调查研究，不带主观随意性，讲求科学性。二是分析的系统性原则。从项目内部要素的内在联系，以及与外部条件的广泛联系入手，进行全面的动态的分析论证。三是评估的效益性原则。投入与产出的效益比例。四是</w:t>
      </w:r>
      <w:r>
        <w:rPr>
          <w:rFonts w:hint="eastAsia" w:ascii="仿宋" w:hAnsi="仿宋" w:eastAsia="仿宋" w:cs="仿宋"/>
          <w:color w:val="000000"/>
          <w:sz w:val="32"/>
          <w:szCs w:val="32"/>
        </w:rPr>
        <w:t>评估方法的规范化原则。所采用的定性和定量分析方法，必须符合客观实际，体现事物的内在联系。五是评估指标的科学性原则。</w:t>
      </w:r>
    </w:p>
    <w:p>
      <w:pPr>
        <w:numPr>
          <w:ilvl w:val="0"/>
          <w:numId w:val="0"/>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sz w:val="32"/>
          <w:szCs w:val="32"/>
        </w:rPr>
        <w:t>2、</w:t>
      </w:r>
      <w:r>
        <w:rPr>
          <w:rFonts w:hint="eastAsia" w:ascii="仿宋" w:hAnsi="仿宋" w:eastAsia="仿宋" w:cs="仿宋"/>
          <w:b/>
          <w:sz w:val="32"/>
          <w:szCs w:val="32"/>
        </w:rPr>
        <w:t>评价依据</w:t>
      </w:r>
      <w:r>
        <w:rPr>
          <w:rFonts w:hint="eastAsia" w:ascii="仿宋" w:hAnsi="仿宋" w:eastAsia="仿宋" w:cs="仿宋"/>
          <w:sz w:val="32"/>
          <w:szCs w:val="32"/>
        </w:rPr>
        <w:t>：</w:t>
      </w:r>
      <w:r>
        <w:rPr>
          <w:rFonts w:hint="eastAsia" w:ascii="仿宋" w:hAnsi="仿宋" w:eastAsia="仿宋" w:cs="仿宋"/>
          <w:b w:val="0"/>
          <w:bCs w:val="0"/>
          <w:sz w:val="32"/>
          <w:szCs w:val="32"/>
          <w:lang w:val="en-US" w:eastAsia="zh-CN"/>
        </w:rPr>
        <w:t>根据《南昌市部分退役士兵社会保险接续工作实施方案的通知》（洪办字【2019】61号）文件精神。</w:t>
      </w:r>
    </w:p>
    <w:p>
      <w:pPr>
        <w:pStyle w:val="2"/>
        <w:spacing w:line="600" w:lineRule="exact"/>
        <w:ind w:firstLine="643"/>
        <w:rPr>
          <w:rFonts w:hint="eastAsia" w:ascii="仿宋" w:hAnsi="仿宋" w:eastAsia="仿宋" w:cs="仿宋"/>
          <w:sz w:val="32"/>
          <w:szCs w:val="32"/>
        </w:rPr>
      </w:pPr>
      <w:r>
        <w:rPr>
          <w:rFonts w:hint="eastAsia" w:ascii="仿宋" w:hAnsi="仿宋" w:eastAsia="仿宋" w:cs="仿宋"/>
          <w:b/>
          <w:sz w:val="32"/>
          <w:szCs w:val="32"/>
        </w:rPr>
        <w:t>3、评价方法：</w:t>
      </w:r>
      <w:r>
        <w:rPr>
          <w:rFonts w:hint="eastAsia" w:ascii="仿宋" w:hAnsi="仿宋" w:eastAsia="仿宋" w:cs="仿宋"/>
          <w:color w:val="000000"/>
          <w:sz w:val="32"/>
          <w:szCs w:val="32"/>
        </w:rPr>
        <w:t>由县</w:t>
      </w:r>
      <w:r>
        <w:rPr>
          <w:rFonts w:hint="eastAsia" w:ascii="仿宋" w:hAnsi="仿宋" w:eastAsia="仿宋" w:cs="仿宋"/>
          <w:color w:val="000000"/>
          <w:sz w:val="32"/>
          <w:szCs w:val="32"/>
          <w:lang w:eastAsia="zh-CN"/>
        </w:rPr>
        <w:t>退役军人事务局</w:t>
      </w:r>
      <w:r>
        <w:rPr>
          <w:rFonts w:hint="eastAsia" w:ascii="仿宋" w:hAnsi="仿宋" w:eastAsia="仿宋" w:cs="仿宋"/>
          <w:color w:val="000000"/>
          <w:sz w:val="32"/>
          <w:szCs w:val="32"/>
        </w:rPr>
        <w:t>相关人员于对</w:t>
      </w:r>
      <w:r>
        <w:rPr>
          <w:rFonts w:hint="eastAsia" w:ascii="仿宋" w:hAnsi="仿宋" w:eastAsia="仿宋" w:cs="仿宋"/>
          <w:color w:val="000000"/>
          <w:sz w:val="32"/>
          <w:szCs w:val="32"/>
          <w:lang w:val="en-US" w:eastAsia="zh-CN"/>
        </w:rPr>
        <w:t>部分退役士兵社会保险补缴</w:t>
      </w:r>
      <w:r>
        <w:rPr>
          <w:rFonts w:hint="eastAsia" w:ascii="仿宋" w:hAnsi="仿宋" w:eastAsia="仿宋" w:cs="仿宋"/>
          <w:color w:val="000000"/>
          <w:sz w:val="32"/>
          <w:szCs w:val="32"/>
        </w:rPr>
        <w:t>资金项目绩效进行自我评价。收集</w:t>
      </w:r>
      <w:r>
        <w:rPr>
          <w:rFonts w:hint="eastAsia" w:ascii="仿宋" w:hAnsi="仿宋" w:eastAsia="仿宋" w:cs="仿宋"/>
          <w:color w:val="000000"/>
          <w:sz w:val="32"/>
          <w:szCs w:val="32"/>
          <w:lang w:val="en-US" w:eastAsia="zh-CN"/>
        </w:rPr>
        <w:t>退役士兵</w:t>
      </w:r>
      <w:r>
        <w:rPr>
          <w:rFonts w:hint="eastAsia" w:ascii="仿宋" w:hAnsi="仿宋" w:eastAsia="仿宋" w:cs="仿宋"/>
          <w:color w:val="000000"/>
          <w:sz w:val="32"/>
          <w:szCs w:val="32"/>
        </w:rPr>
        <w:t>的相关信息资料，对各项指标进行逐项逐条审核，最终形成绩效自评评价报告。</w:t>
      </w:r>
    </w:p>
    <w:p>
      <w:pPr>
        <w:pStyle w:val="2"/>
        <w:spacing w:line="600" w:lineRule="exact"/>
        <w:ind w:firstLine="643"/>
        <w:rPr>
          <w:rFonts w:hint="eastAsia" w:ascii="仿宋" w:hAnsi="仿宋" w:eastAsia="仿宋" w:cs="仿宋"/>
          <w:b/>
          <w:sz w:val="32"/>
          <w:szCs w:val="32"/>
        </w:rPr>
      </w:pPr>
      <w:r>
        <w:rPr>
          <w:rFonts w:hint="eastAsia" w:ascii="仿宋" w:hAnsi="仿宋" w:eastAsia="仿宋" w:cs="仿宋"/>
          <w:b/>
          <w:sz w:val="32"/>
          <w:szCs w:val="32"/>
        </w:rPr>
        <w:t>（三）绩效评价工作过程(包括前期准备、组织实施、现场勘验、检查、核实等工作情况)</w:t>
      </w:r>
    </w:p>
    <w:p>
      <w:pPr>
        <w:pStyle w:val="2"/>
        <w:spacing w:line="600" w:lineRule="exact"/>
        <w:rPr>
          <w:rFonts w:hint="eastAsia" w:ascii="仿宋" w:hAnsi="仿宋" w:eastAsia="仿宋" w:cs="仿宋"/>
          <w:sz w:val="32"/>
          <w:szCs w:val="32"/>
        </w:rPr>
      </w:pPr>
      <w:r>
        <w:rPr>
          <w:rFonts w:hint="eastAsia" w:ascii="仿宋" w:hAnsi="仿宋" w:eastAsia="仿宋" w:cs="仿宋"/>
          <w:sz w:val="32"/>
          <w:szCs w:val="32"/>
        </w:rPr>
        <w:t>本次绩效评价自评工作分为五个步骤：</w:t>
      </w:r>
    </w:p>
    <w:p>
      <w:pPr>
        <w:pStyle w:val="2"/>
        <w:numPr>
          <w:ilvl w:val="0"/>
          <w:numId w:val="2"/>
        </w:numPr>
        <w:spacing w:line="600" w:lineRule="exact"/>
        <w:rPr>
          <w:rFonts w:hint="eastAsia" w:ascii="仿宋" w:hAnsi="仿宋" w:eastAsia="仿宋" w:cs="仿宋"/>
          <w:sz w:val="32"/>
          <w:szCs w:val="32"/>
        </w:rPr>
      </w:pPr>
      <w:r>
        <w:rPr>
          <w:rFonts w:hint="eastAsia" w:ascii="仿宋" w:hAnsi="仿宋" w:eastAsia="仿宋" w:cs="仿宋"/>
          <w:sz w:val="32"/>
          <w:szCs w:val="32"/>
        </w:rPr>
        <w:t>由县</w:t>
      </w:r>
      <w:r>
        <w:rPr>
          <w:rFonts w:hint="eastAsia" w:ascii="仿宋" w:hAnsi="仿宋" w:eastAsia="仿宋" w:cs="仿宋"/>
          <w:sz w:val="32"/>
          <w:szCs w:val="32"/>
          <w:lang w:eastAsia="zh-CN"/>
        </w:rPr>
        <w:t>退役军人事务局</w:t>
      </w:r>
      <w:r>
        <w:rPr>
          <w:rFonts w:hint="eastAsia" w:ascii="仿宋" w:hAnsi="仿宋" w:eastAsia="仿宋" w:cs="仿宋"/>
          <w:sz w:val="32"/>
          <w:szCs w:val="32"/>
        </w:rPr>
        <w:t>牵头成立评价工作小组，制订评价工作方案，为评价提供工作指引和具体安排。</w:t>
      </w:r>
    </w:p>
    <w:p>
      <w:pPr>
        <w:pStyle w:val="2"/>
        <w:numPr>
          <w:ilvl w:val="0"/>
          <w:numId w:val="2"/>
        </w:numPr>
        <w:spacing w:line="600" w:lineRule="exact"/>
        <w:rPr>
          <w:rFonts w:hint="eastAsia" w:ascii="仿宋" w:hAnsi="仿宋" w:eastAsia="仿宋" w:cs="仿宋"/>
          <w:sz w:val="32"/>
          <w:szCs w:val="32"/>
        </w:rPr>
      </w:pPr>
      <w:r>
        <w:rPr>
          <w:rFonts w:hint="eastAsia" w:ascii="仿宋" w:hAnsi="仿宋" w:eastAsia="仿宋" w:cs="仿宋"/>
          <w:sz w:val="32"/>
          <w:szCs w:val="32"/>
          <w:lang w:eastAsia="zh-CN"/>
        </w:rPr>
        <w:t>按照县财政局《南昌县财政局关于开展</w:t>
      </w:r>
      <w:r>
        <w:rPr>
          <w:rFonts w:hint="eastAsia" w:ascii="仿宋" w:hAnsi="仿宋" w:eastAsia="仿宋" w:cs="仿宋"/>
          <w:sz w:val="32"/>
          <w:szCs w:val="32"/>
          <w:lang w:val="en-US" w:eastAsia="zh-CN"/>
        </w:rPr>
        <w:t>2019年度县级部门财政项目支出绩效评价工作的通知</w:t>
      </w:r>
      <w:r>
        <w:rPr>
          <w:rFonts w:hint="eastAsia" w:ascii="仿宋" w:hAnsi="仿宋" w:eastAsia="仿宋" w:cs="仿宋"/>
          <w:sz w:val="32"/>
          <w:szCs w:val="32"/>
          <w:lang w:eastAsia="zh-CN"/>
        </w:rPr>
        <w:t>》（南财绩【</w:t>
      </w:r>
      <w:r>
        <w:rPr>
          <w:rFonts w:hint="eastAsia" w:ascii="仿宋" w:hAnsi="仿宋" w:eastAsia="仿宋" w:cs="仿宋"/>
          <w:sz w:val="32"/>
          <w:szCs w:val="32"/>
          <w:lang w:val="en-US" w:eastAsia="zh-CN"/>
        </w:rPr>
        <w:t>2019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4号</w:t>
      </w:r>
      <w:r>
        <w:rPr>
          <w:rFonts w:hint="eastAsia" w:ascii="仿宋" w:hAnsi="仿宋" w:eastAsia="仿宋" w:cs="仿宋"/>
          <w:sz w:val="32"/>
          <w:szCs w:val="32"/>
          <w:lang w:eastAsia="zh-CN"/>
        </w:rPr>
        <w:t>）要求提供基础资料。</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3、对项目资金使用、资金管理、绩效实现情况进行自查、提供自评资料。</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4、通过数据核查、实地调研、座谈、询问查证、问卷调查等方式获得资料。</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rPr>
        <w:t>5、总结评价结论，归纳问题，分析原因，提出对策，形成最终自评评价报告。</w:t>
      </w:r>
    </w:p>
    <w:p>
      <w:pPr>
        <w:pStyle w:val="2"/>
        <w:spacing w:line="600" w:lineRule="exact"/>
        <w:rPr>
          <w:rFonts w:hint="eastAsia" w:ascii="仿宋" w:hAnsi="仿宋" w:eastAsia="仿宋" w:cs="仿宋"/>
          <w:sz w:val="32"/>
          <w:szCs w:val="32"/>
        </w:rPr>
      </w:pPr>
      <w:r>
        <w:rPr>
          <w:rFonts w:hint="eastAsia" w:ascii="仿宋" w:hAnsi="仿宋" w:eastAsia="仿宋" w:cs="仿宋"/>
          <w:sz w:val="32"/>
          <w:szCs w:val="32"/>
        </w:rPr>
        <w:t>三、绩效评价指标分析情况</w:t>
      </w:r>
    </w:p>
    <w:p>
      <w:pPr>
        <w:pStyle w:val="2"/>
        <w:spacing w:line="600" w:lineRule="exact"/>
        <w:ind w:firstLine="643"/>
        <w:rPr>
          <w:rFonts w:hint="eastAsia" w:ascii="仿宋" w:hAnsi="仿宋" w:eastAsia="仿宋" w:cs="仿宋"/>
          <w:b/>
          <w:sz w:val="32"/>
          <w:szCs w:val="32"/>
        </w:rPr>
      </w:pPr>
      <w:r>
        <w:rPr>
          <w:rFonts w:hint="eastAsia" w:ascii="仿宋" w:hAnsi="仿宋" w:eastAsia="仿宋" w:cs="仿宋"/>
          <w:b/>
          <w:sz w:val="32"/>
          <w:szCs w:val="32"/>
        </w:rPr>
        <w:t>（一）项目资金情况分析</w:t>
      </w:r>
    </w:p>
    <w:p>
      <w:pPr>
        <w:pStyle w:val="2"/>
        <w:spacing w:line="600" w:lineRule="exact"/>
        <w:ind w:firstLine="643"/>
        <w:rPr>
          <w:rFonts w:hint="eastAsia" w:ascii="仿宋" w:hAnsi="仿宋" w:eastAsia="仿宋" w:cs="仿宋"/>
          <w:b/>
          <w:sz w:val="32"/>
          <w:szCs w:val="32"/>
        </w:rPr>
      </w:pPr>
      <w:r>
        <w:rPr>
          <w:rFonts w:hint="eastAsia" w:ascii="仿宋" w:hAnsi="仿宋" w:eastAsia="仿宋" w:cs="仿宋"/>
          <w:b/>
          <w:sz w:val="32"/>
          <w:szCs w:val="32"/>
        </w:rPr>
        <w:t>1、项目预算情况分析</w:t>
      </w:r>
    </w:p>
    <w:p>
      <w:pPr>
        <w:pStyle w:val="2"/>
        <w:spacing w:line="600" w:lineRule="exact"/>
        <w:rPr>
          <w:rFonts w:hint="eastAsia" w:ascii="仿宋" w:hAnsi="仿宋" w:eastAsia="仿宋" w:cs="仿宋"/>
          <w:color w:val="000000"/>
          <w:sz w:val="32"/>
          <w:szCs w:val="32"/>
        </w:rPr>
      </w:pPr>
      <w:r>
        <w:rPr>
          <w:rFonts w:hint="eastAsia" w:ascii="仿宋" w:hAnsi="仿宋" w:eastAsia="仿宋" w:cs="仿宋"/>
          <w:color w:val="000000"/>
          <w:sz w:val="32"/>
          <w:szCs w:val="32"/>
        </w:rPr>
        <w:t>县</w:t>
      </w:r>
      <w:r>
        <w:rPr>
          <w:rFonts w:hint="eastAsia" w:ascii="仿宋" w:hAnsi="仿宋" w:eastAsia="仿宋" w:cs="仿宋"/>
          <w:color w:val="000000"/>
          <w:sz w:val="32"/>
          <w:szCs w:val="32"/>
          <w:lang w:eastAsia="zh-CN"/>
        </w:rPr>
        <w:t>退役军人事务局本级</w:t>
      </w:r>
      <w:r>
        <w:rPr>
          <w:rFonts w:hint="eastAsia" w:ascii="仿宋" w:hAnsi="仿宋" w:eastAsia="仿宋" w:cs="仿宋"/>
          <w:color w:val="000000"/>
          <w:sz w:val="32"/>
          <w:szCs w:val="32"/>
          <w:lang w:val="en-US" w:eastAsia="zh-CN"/>
        </w:rPr>
        <w:t>部分退役士兵社会保险接续</w:t>
      </w:r>
      <w:r>
        <w:rPr>
          <w:rFonts w:hint="eastAsia" w:ascii="仿宋" w:hAnsi="仿宋" w:eastAsia="仿宋" w:cs="仿宋"/>
          <w:color w:val="000000"/>
          <w:sz w:val="32"/>
          <w:szCs w:val="32"/>
        </w:rPr>
        <w:t>预算</w:t>
      </w:r>
      <w:r>
        <w:rPr>
          <w:rFonts w:hint="eastAsia" w:ascii="仿宋" w:hAnsi="仿宋" w:eastAsia="仿宋" w:cs="仿宋"/>
          <w:color w:val="000000"/>
          <w:sz w:val="32"/>
          <w:szCs w:val="32"/>
          <w:lang w:eastAsia="zh-CN"/>
        </w:rPr>
        <w:t>资金</w:t>
      </w:r>
      <w:r>
        <w:rPr>
          <w:rFonts w:hint="eastAsia" w:ascii="仿宋" w:hAnsi="仿宋" w:eastAsia="仿宋" w:cs="仿宋"/>
          <w:color w:val="000000"/>
          <w:sz w:val="32"/>
          <w:szCs w:val="32"/>
        </w:rPr>
        <w:t>安排</w:t>
      </w:r>
      <w:r>
        <w:rPr>
          <w:rFonts w:hint="eastAsia" w:ascii="仿宋" w:hAnsi="仿宋" w:eastAsia="仿宋" w:cs="仿宋"/>
          <w:color w:val="000000"/>
          <w:sz w:val="32"/>
          <w:szCs w:val="32"/>
          <w:lang w:val="en-US" w:eastAsia="zh-CN"/>
        </w:rPr>
        <w:t>1000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实际到位</w:t>
      </w:r>
      <w:r>
        <w:rPr>
          <w:rFonts w:hint="eastAsia" w:ascii="仿宋" w:hAnsi="仿宋" w:eastAsia="仿宋" w:cs="仿宋"/>
          <w:color w:val="000000"/>
          <w:sz w:val="32"/>
          <w:szCs w:val="32"/>
          <w:lang w:val="en-US" w:eastAsia="zh-CN"/>
        </w:rPr>
        <w:t>924</w:t>
      </w:r>
      <w:r>
        <w:rPr>
          <w:rFonts w:hint="eastAsia" w:ascii="仿宋" w:hAnsi="仿宋" w:eastAsia="仿宋" w:cs="仿宋"/>
          <w:color w:val="000000"/>
          <w:sz w:val="32"/>
          <w:szCs w:val="32"/>
        </w:rPr>
        <w:t>万元。</w:t>
      </w:r>
    </w:p>
    <w:p>
      <w:pPr>
        <w:pStyle w:val="2"/>
        <w:spacing w:line="600" w:lineRule="exact"/>
        <w:ind w:firstLine="643"/>
        <w:rPr>
          <w:rFonts w:hint="eastAsia" w:ascii="仿宋" w:hAnsi="仿宋" w:eastAsia="仿宋" w:cs="仿宋"/>
          <w:b/>
          <w:sz w:val="32"/>
          <w:szCs w:val="32"/>
        </w:rPr>
      </w:pPr>
      <w:r>
        <w:rPr>
          <w:rFonts w:hint="eastAsia" w:ascii="仿宋" w:hAnsi="仿宋" w:eastAsia="仿宋" w:cs="仿宋"/>
          <w:b/>
          <w:sz w:val="32"/>
          <w:szCs w:val="32"/>
        </w:rPr>
        <w:t>2、项目资金实际到位情况分析</w:t>
      </w:r>
    </w:p>
    <w:p>
      <w:pPr>
        <w:pStyle w:val="2"/>
        <w:spacing w:line="600" w:lineRule="exact"/>
        <w:rPr>
          <w:rFonts w:hint="eastAsia" w:ascii="仿宋" w:hAnsi="仿宋" w:eastAsia="仿宋" w:cs="仿宋"/>
          <w:color w:val="000000"/>
          <w:sz w:val="32"/>
          <w:szCs w:val="32"/>
        </w:rPr>
      </w:pPr>
      <w:r>
        <w:rPr>
          <w:rFonts w:hint="eastAsia" w:ascii="仿宋" w:hAnsi="仿宋" w:eastAsia="仿宋" w:cs="仿宋"/>
          <w:color w:val="000000"/>
          <w:sz w:val="32"/>
          <w:szCs w:val="32"/>
        </w:rPr>
        <w:t>县</w:t>
      </w: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rPr>
        <w:t>级资金</w:t>
      </w:r>
      <w:r>
        <w:rPr>
          <w:rFonts w:hint="eastAsia" w:ascii="仿宋" w:hAnsi="仿宋" w:eastAsia="仿宋" w:cs="仿宋"/>
          <w:color w:val="000000"/>
          <w:sz w:val="32"/>
          <w:szCs w:val="32"/>
          <w:lang w:val="en-US" w:eastAsia="zh-CN"/>
        </w:rPr>
        <w:t>924</w:t>
      </w:r>
      <w:r>
        <w:rPr>
          <w:rFonts w:hint="eastAsia" w:ascii="仿宋" w:hAnsi="仿宋" w:eastAsia="仿宋" w:cs="仿宋"/>
          <w:color w:val="000000"/>
          <w:sz w:val="32"/>
          <w:szCs w:val="32"/>
        </w:rPr>
        <w:t>万元；项目实际投入资金按预算安排实际到位，实际到位率</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w:t>
      </w:r>
    </w:p>
    <w:p>
      <w:pPr>
        <w:pStyle w:val="2"/>
        <w:spacing w:line="600" w:lineRule="exact"/>
        <w:ind w:firstLine="643"/>
        <w:rPr>
          <w:rFonts w:hint="eastAsia" w:ascii="仿宋" w:hAnsi="仿宋" w:eastAsia="仿宋" w:cs="仿宋"/>
          <w:b/>
          <w:sz w:val="32"/>
          <w:szCs w:val="32"/>
        </w:rPr>
      </w:pPr>
      <w:r>
        <w:rPr>
          <w:rFonts w:hint="eastAsia" w:ascii="仿宋" w:hAnsi="仿宋" w:eastAsia="仿宋" w:cs="仿宋"/>
          <w:b/>
          <w:sz w:val="32"/>
          <w:szCs w:val="32"/>
        </w:rPr>
        <w:t>3、项目资金实际支出情况分析</w:t>
      </w:r>
    </w:p>
    <w:p>
      <w:pPr>
        <w:pStyle w:val="2"/>
        <w:spacing w:line="600" w:lineRule="exact"/>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县本级</w:t>
      </w:r>
      <w:r>
        <w:rPr>
          <w:rFonts w:hint="eastAsia" w:ascii="仿宋" w:hAnsi="仿宋" w:eastAsia="仿宋" w:cs="仿宋"/>
          <w:color w:val="000000"/>
          <w:sz w:val="32"/>
          <w:szCs w:val="32"/>
          <w:lang w:val="en-US" w:eastAsia="zh-CN"/>
        </w:rPr>
        <w:t>部分退役士兵社会保险接续补缴</w:t>
      </w:r>
      <w:r>
        <w:rPr>
          <w:rFonts w:hint="eastAsia" w:ascii="仿宋" w:hAnsi="仿宋" w:eastAsia="仿宋" w:cs="仿宋"/>
          <w:color w:val="000000"/>
          <w:sz w:val="32"/>
          <w:szCs w:val="32"/>
        </w:rPr>
        <w:t>资金实际支出</w:t>
      </w:r>
      <w:r>
        <w:rPr>
          <w:rFonts w:hint="eastAsia" w:ascii="仿宋" w:hAnsi="仿宋" w:eastAsia="仿宋" w:cs="仿宋"/>
          <w:color w:val="000000"/>
          <w:sz w:val="32"/>
          <w:szCs w:val="32"/>
          <w:lang w:val="en-US" w:eastAsia="zh-CN"/>
        </w:rPr>
        <w:t>899.9</w:t>
      </w:r>
      <w:r>
        <w:rPr>
          <w:rFonts w:hint="eastAsia" w:ascii="仿宋" w:hAnsi="仿宋" w:eastAsia="仿宋" w:cs="仿宋"/>
          <w:color w:val="000000"/>
          <w:sz w:val="32"/>
          <w:szCs w:val="32"/>
        </w:rPr>
        <w:t>万元，资金使用率</w:t>
      </w:r>
      <w:r>
        <w:rPr>
          <w:rFonts w:hint="eastAsia" w:ascii="仿宋" w:hAnsi="仿宋" w:eastAsia="仿宋" w:cs="仿宋"/>
          <w:color w:val="000000"/>
          <w:sz w:val="32"/>
          <w:szCs w:val="32"/>
          <w:lang w:val="en-US" w:eastAsia="zh-CN"/>
        </w:rPr>
        <w:t>97.39</w:t>
      </w:r>
      <w:r>
        <w:rPr>
          <w:rFonts w:hint="eastAsia" w:ascii="仿宋" w:hAnsi="仿宋" w:eastAsia="仿宋" w:cs="仿宋"/>
          <w:color w:val="000000"/>
          <w:sz w:val="32"/>
          <w:szCs w:val="32"/>
        </w:rPr>
        <w:t>%，资金使用充分。</w:t>
      </w:r>
    </w:p>
    <w:p>
      <w:pPr>
        <w:pStyle w:val="2"/>
        <w:spacing w:line="600" w:lineRule="exact"/>
        <w:ind w:firstLine="643"/>
        <w:rPr>
          <w:rFonts w:hint="eastAsia" w:ascii="仿宋" w:hAnsi="仿宋" w:eastAsia="仿宋" w:cs="仿宋"/>
          <w:sz w:val="32"/>
          <w:szCs w:val="32"/>
        </w:rPr>
      </w:pPr>
      <w:r>
        <w:rPr>
          <w:rFonts w:hint="eastAsia" w:ascii="仿宋" w:hAnsi="仿宋" w:eastAsia="仿宋" w:cs="仿宋"/>
          <w:b/>
          <w:sz w:val="32"/>
          <w:szCs w:val="32"/>
        </w:rPr>
        <w:t>4、项目资金管理情况分析</w:t>
      </w:r>
      <w:r>
        <w:rPr>
          <w:rFonts w:hint="eastAsia" w:ascii="仿宋" w:hAnsi="仿宋" w:eastAsia="仿宋" w:cs="仿宋"/>
          <w:sz w:val="32"/>
          <w:szCs w:val="32"/>
        </w:rPr>
        <w:t>（包括管理制度、办法的制订及执行情况）</w:t>
      </w:r>
    </w:p>
    <w:p>
      <w:pPr>
        <w:pStyle w:val="2"/>
        <w:spacing w:line="600" w:lineRule="exact"/>
        <w:rPr>
          <w:rFonts w:hint="eastAsia" w:ascii="仿宋" w:hAnsi="仿宋" w:eastAsia="仿宋" w:cs="仿宋"/>
          <w:color w:val="000000"/>
          <w:sz w:val="32"/>
          <w:szCs w:val="32"/>
        </w:rPr>
      </w:pPr>
      <w:r>
        <w:rPr>
          <w:rFonts w:hint="eastAsia" w:ascii="仿宋" w:hAnsi="仿宋" w:eastAsia="仿宋" w:cs="仿宋"/>
          <w:color w:val="000000"/>
          <w:sz w:val="32"/>
          <w:szCs w:val="32"/>
        </w:rPr>
        <w:t>在制度建设方面，要求“一把手”对资金安全负总责，亲自抓，财务及分管领导具体抓的原则，保障资金的安全、规范。</w:t>
      </w:r>
    </w:p>
    <w:p>
      <w:pPr>
        <w:pStyle w:val="2"/>
        <w:spacing w:line="600" w:lineRule="exact"/>
        <w:rPr>
          <w:rFonts w:hint="eastAsia" w:ascii="仿宋" w:hAnsi="仿宋" w:eastAsia="仿宋" w:cs="仿宋"/>
          <w:sz w:val="32"/>
          <w:szCs w:val="32"/>
          <w:lang w:eastAsia="zh-CN"/>
        </w:rPr>
      </w:pPr>
      <w:r>
        <w:rPr>
          <w:rFonts w:hint="eastAsia" w:ascii="仿宋" w:hAnsi="仿宋" w:eastAsia="仿宋" w:cs="仿宋"/>
          <w:color w:val="000000"/>
          <w:sz w:val="32"/>
          <w:szCs w:val="32"/>
        </w:rPr>
        <w:t>在资金拨付方面，</w:t>
      </w:r>
      <w:r>
        <w:rPr>
          <w:rFonts w:hint="eastAsia" w:ascii="仿宋" w:hAnsi="仿宋" w:eastAsia="仿宋" w:cs="仿宋"/>
          <w:color w:val="000000"/>
          <w:sz w:val="32"/>
          <w:szCs w:val="32"/>
          <w:lang w:val="en-US" w:eastAsia="zh-CN"/>
        </w:rPr>
        <w:t>社保</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lang w:val="en-US" w:eastAsia="zh-CN"/>
        </w:rPr>
        <w:t>医保局核算补缴金额，我局</w:t>
      </w:r>
      <w:r>
        <w:rPr>
          <w:rFonts w:hint="eastAsia" w:ascii="仿宋" w:hAnsi="仿宋" w:eastAsia="仿宋" w:cs="仿宋"/>
          <w:color w:val="000000"/>
          <w:sz w:val="32"/>
          <w:szCs w:val="32"/>
        </w:rPr>
        <w:t>审批程序规范、手续完备。由经办人、</w:t>
      </w:r>
      <w:r>
        <w:rPr>
          <w:rFonts w:hint="eastAsia" w:ascii="仿宋" w:hAnsi="仿宋" w:eastAsia="仿宋" w:cs="仿宋"/>
          <w:color w:val="000000"/>
          <w:sz w:val="32"/>
          <w:szCs w:val="32"/>
          <w:lang w:eastAsia="zh-CN"/>
        </w:rPr>
        <w:t>审核人</w:t>
      </w:r>
      <w:r>
        <w:rPr>
          <w:rFonts w:hint="eastAsia" w:ascii="仿宋" w:hAnsi="仿宋" w:eastAsia="仿宋" w:cs="仿宋"/>
          <w:color w:val="000000"/>
          <w:sz w:val="32"/>
          <w:szCs w:val="32"/>
        </w:rPr>
        <w:t>、分管</w:t>
      </w:r>
      <w:r>
        <w:rPr>
          <w:rFonts w:hint="eastAsia" w:ascii="仿宋" w:hAnsi="仿宋" w:eastAsia="仿宋" w:cs="仿宋"/>
          <w:sz w:val="32"/>
          <w:szCs w:val="32"/>
        </w:rPr>
        <w:t>领导签字，盖章后报</w:t>
      </w:r>
      <w:r>
        <w:rPr>
          <w:rFonts w:hint="eastAsia" w:ascii="仿宋" w:hAnsi="仿宋" w:eastAsia="仿宋" w:cs="仿宋"/>
          <w:sz w:val="32"/>
          <w:szCs w:val="32"/>
          <w:lang w:eastAsia="zh-CN"/>
        </w:rPr>
        <w:t>财务</w:t>
      </w:r>
      <w:r>
        <w:rPr>
          <w:rFonts w:hint="eastAsia" w:ascii="仿宋" w:hAnsi="仿宋" w:eastAsia="仿宋" w:cs="仿宋"/>
          <w:sz w:val="32"/>
          <w:szCs w:val="32"/>
        </w:rPr>
        <w:t>科，</w:t>
      </w:r>
      <w:r>
        <w:rPr>
          <w:rFonts w:hint="eastAsia" w:ascii="仿宋" w:hAnsi="仿宋" w:eastAsia="仿宋" w:cs="仿宋"/>
          <w:sz w:val="32"/>
          <w:szCs w:val="32"/>
          <w:lang w:eastAsia="zh-CN"/>
        </w:rPr>
        <w:t>由财务科汇总后，</w:t>
      </w:r>
      <w:r>
        <w:rPr>
          <w:rFonts w:hint="eastAsia" w:ascii="仿宋" w:hAnsi="仿宋" w:eastAsia="仿宋" w:cs="仿宋"/>
          <w:sz w:val="32"/>
          <w:szCs w:val="32"/>
        </w:rPr>
        <w:t>分管财务领导和主要领导签字后，</w:t>
      </w:r>
      <w:r>
        <w:rPr>
          <w:rFonts w:hint="eastAsia" w:ascii="仿宋" w:hAnsi="仿宋" w:eastAsia="仿宋" w:cs="仿宋"/>
          <w:sz w:val="32"/>
          <w:szCs w:val="32"/>
          <w:lang w:eastAsia="zh-CN"/>
        </w:rPr>
        <w:t>由局财务室</w:t>
      </w:r>
      <w:r>
        <w:rPr>
          <w:rFonts w:hint="eastAsia" w:ascii="仿宋" w:hAnsi="仿宋" w:eastAsia="仿宋" w:cs="仿宋"/>
          <w:sz w:val="32"/>
          <w:szCs w:val="32"/>
        </w:rPr>
        <w:t>按</w:t>
      </w:r>
      <w:r>
        <w:rPr>
          <w:rFonts w:hint="eastAsia" w:ascii="仿宋" w:hAnsi="仿宋" w:eastAsia="仿宋" w:cs="仿宋"/>
          <w:sz w:val="32"/>
          <w:szCs w:val="32"/>
          <w:lang w:val="en-US" w:eastAsia="zh-CN"/>
        </w:rPr>
        <w:t>核算</w:t>
      </w:r>
      <w:r>
        <w:rPr>
          <w:rFonts w:hint="eastAsia" w:ascii="仿宋" w:hAnsi="仿宋" w:eastAsia="仿宋" w:cs="仿宋"/>
          <w:sz w:val="32"/>
          <w:szCs w:val="32"/>
        </w:rPr>
        <w:t>资金拨给</w:t>
      </w:r>
      <w:r>
        <w:rPr>
          <w:rFonts w:hint="eastAsia" w:ascii="仿宋" w:hAnsi="仿宋" w:eastAsia="仿宋" w:cs="仿宋"/>
          <w:sz w:val="32"/>
          <w:szCs w:val="32"/>
          <w:lang w:val="en-US" w:eastAsia="zh-CN"/>
        </w:rPr>
        <w:t>退役士兵社保</w:t>
      </w:r>
      <w:r>
        <w:rPr>
          <w:rFonts w:hint="eastAsia" w:ascii="仿宋" w:hAnsi="仿宋" w:eastAsia="仿宋" w:cs="仿宋"/>
          <w:sz w:val="32"/>
          <w:szCs w:val="32"/>
        </w:rPr>
        <w:t>帐户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医保帐户</w:t>
      </w:r>
      <w:r>
        <w:rPr>
          <w:rFonts w:hint="eastAsia" w:ascii="仿宋" w:hAnsi="仿宋" w:eastAsia="仿宋" w:cs="仿宋"/>
          <w:sz w:val="32"/>
          <w:szCs w:val="32"/>
        </w:rPr>
        <w:t>。</w:t>
      </w:r>
      <w:r>
        <w:rPr>
          <w:rFonts w:hint="eastAsia" w:ascii="仿宋" w:hAnsi="仿宋" w:eastAsia="仿宋" w:cs="仿宋"/>
          <w:sz w:val="32"/>
          <w:szCs w:val="32"/>
          <w:lang w:val="en-US" w:eastAsia="zh-CN"/>
        </w:rPr>
        <w:t>部分退役士兵社会保险接续</w:t>
      </w:r>
      <w:r>
        <w:rPr>
          <w:rFonts w:hint="eastAsia" w:ascii="仿宋" w:hAnsi="仿宋" w:eastAsia="仿宋" w:cs="仿宋"/>
          <w:sz w:val="32"/>
          <w:szCs w:val="32"/>
        </w:rPr>
        <w:t>资金专款专用，未出现一笔超出资金使用范围或不符合费用支出的现象；财务制度方面会计规范核算资金</w:t>
      </w:r>
      <w:r>
        <w:rPr>
          <w:rFonts w:hint="eastAsia" w:ascii="仿宋" w:hAnsi="仿宋" w:eastAsia="仿宋" w:cs="仿宋"/>
          <w:sz w:val="32"/>
          <w:szCs w:val="32"/>
          <w:lang w:eastAsia="zh-CN"/>
        </w:rPr>
        <w:t>。</w:t>
      </w:r>
    </w:p>
    <w:p>
      <w:pPr>
        <w:pStyle w:val="2"/>
        <w:spacing w:line="600" w:lineRule="exact"/>
        <w:ind w:firstLine="643"/>
        <w:rPr>
          <w:rFonts w:hint="eastAsia" w:ascii="仿宋" w:hAnsi="仿宋" w:eastAsia="仿宋" w:cs="仿宋"/>
          <w:b/>
          <w:color w:val="000000"/>
          <w:sz w:val="32"/>
          <w:szCs w:val="32"/>
        </w:rPr>
      </w:pPr>
      <w:r>
        <w:rPr>
          <w:rFonts w:hint="eastAsia" w:ascii="仿宋" w:hAnsi="仿宋" w:eastAsia="仿宋" w:cs="仿宋"/>
          <w:b/>
          <w:sz w:val="32"/>
          <w:szCs w:val="32"/>
        </w:rPr>
        <w:t>（二）项目组织实施情况分析</w:t>
      </w:r>
    </w:p>
    <w:p>
      <w:pPr>
        <w:spacing w:line="600" w:lineRule="exact"/>
        <w:ind w:firstLine="643" w:firstLineChars="200"/>
        <w:outlineLvl w:val="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1、项目组织情况分析</w:t>
      </w:r>
    </w:p>
    <w:p>
      <w:pPr>
        <w:spacing w:line="600" w:lineRule="exact"/>
        <w:ind w:firstLine="640" w:firstLineChars="200"/>
        <w:outlineLvl w:val="0"/>
        <w:rPr>
          <w:rFonts w:hint="eastAsia" w:ascii="仿宋" w:hAnsi="仿宋" w:eastAsia="仿宋" w:cs="仿宋"/>
          <w:bCs/>
          <w:color w:val="000000"/>
          <w:sz w:val="32"/>
          <w:szCs w:val="32"/>
        </w:rPr>
      </w:pPr>
      <w:r>
        <w:rPr>
          <w:rFonts w:hint="eastAsia" w:ascii="仿宋" w:hAnsi="仿宋" w:eastAsia="仿宋" w:cs="仿宋"/>
          <w:color w:val="000000"/>
          <w:kern w:val="0"/>
          <w:sz w:val="32"/>
          <w:szCs w:val="32"/>
        </w:rPr>
        <w:t>在组织机构方面，我县成立</w:t>
      </w:r>
      <w:r>
        <w:rPr>
          <w:rFonts w:hint="eastAsia" w:ascii="仿宋" w:hAnsi="仿宋" w:eastAsia="仿宋" w:cs="仿宋"/>
          <w:color w:val="000000"/>
          <w:kern w:val="0"/>
          <w:sz w:val="32"/>
          <w:szCs w:val="32"/>
          <w:lang w:eastAsia="zh-CN"/>
        </w:rPr>
        <w:t>了</w:t>
      </w:r>
      <w:r>
        <w:rPr>
          <w:rFonts w:hint="eastAsia" w:ascii="仿宋" w:hAnsi="仿宋" w:eastAsia="仿宋" w:cs="仿宋"/>
          <w:color w:val="000000"/>
          <w:kern w:val="0"/>
          <w:sz w:val="32"/>
          <w:szCs w:val="32"/>
          <w:lang w:val="en-US" w:eastAsia="zh-CN"/>
        </w:rPr>
        <w:t>部分退役士兵社会保障接续</w:t>
      </w:r>
      <w:r>
        <w:rPr>
          <w:rFonts w:hint="eastAsia" w:ascii="仿宋" w:hAnsi="仿宋" w:eastAsia="仿宋" w:cs="仿宋"/>
          <w:color w:val="000000"/>
          <w:kern w:val="0"/>
          <w:sz w:val="32"/>
          <w:szCs w:val="32"/>
          <w:lang w:eastAsia="zh-CN"/>
        </w:rPr>
        <w:t>工作</w:t>
      </w:r>
      <w:r>
        <w:rPr>
          <w:rFonts w:hint="eastAsia" w:ascii="仿宋" w:hAnsi="仿宋" w:eastAsia="仿宋" w:cs="仿宋"/>
          <w:color w:val="000000"/>
          <w:kern w:val="0"/>
          <w:sz w:val="32"/>
          <w:szCs w:val="32"/>
          <w:lang w:val="en-US" w:eastAsia="zh-CN"/>
        </w:rPr>
        <w:t>推进</w:t>
      </w:r>
      <w:r>
        <w:rPr>
          <w:rFonts w:hint="eastAsia" w:ascii="仿宋" w:hAnsi="仿宋" w:eastAsia="仿宋" w:cs="仿宋"/>
          <w:color w:val="000000"/>
          <w:kern w:val="0"/>
          <w:sz w:val="32"/>
          <w:szCs w:val="32"/>
          <w:lang w:eastAsia="zh-CN"/>
        </w:rPr>
        <w:t>小组，</w:t>
      </w:r>
      <w:r>
        <w:rPr>
          <w:rFonts w:hint="eastAsia" w:ascii="仿宋" w:hAnsi="仿宋" w:eastAsia="仿宋" w:cs="仿宋"/>
          <w:color w:val="000000"/>
          <w:kern w:val="0"/>
          <w:sz w:val="32"/>
          <w:szCs w:val="32"/>
        </w:rPr>
        <w:t>由</w:t>
      </w:r>
      <w:r>
        <w:rPr>
          <w:rFonts w:hint="eastAsia" w:ascii="仿宋" w:hAnsi="仿宋" w:eastAsia="仿宋" w:cs="仿宋"/>
          <w:color w:val="000000"/>
          <w:kern w:val="0"/>
          <w:sz w:val="32"/>
          <w:szCs w:val="32"/>
          <w:lang w:val="en-US" w:eastAsia="zh-CN"/>
        </w:rPr>
        <w:t>副县长</w:t>
      </w:r>
      <w:r>
        <w:rPr>
          <w:rFonts w:hint="eastAsia" w:ascii="仿宋" w:hAnsi="仿宋" w:eastAsia="仿宋" w:cs="仿宋"/>
          <w:color w:val="000000"/>
          <w:kern w:val="0"/>
          <w:sz w:val="32"/>
          <w:szCs w:val="32"/>
        </w:rPr>
        <w:t>为组长，相关成员单位领导为成员的</w:t>
      </w:r>
      <w:r>
        <w:rPr>
          <w:rFonts w:hint="eastAsia" w:ascii="仿宋" w:hAnsi="仿宋" w:eastAsia="仿宋" w:cs="仿宋"/>
          <w:color w:val="000000"/>
          <w:kern w:val="0"/>
          <w:sz w:val="32"/>
          <w:szCs w:val="32"/>
          <w:lang w:eastAsia="zh-CN"/>
        </w:rPr>
        <w:t>南昌县</w:t>
      </w:r>
      <w:r>
        <w:rPr>
          <w:rFonts w:hint="eastAsia" w:ascii="仿宋" w:hAnsi="仿宋" w:eastAsia="仿宋" w:cs="仿宋"/>
          <w:color w:val="000000"/>
          <w:kern w:val="0"/>
          <w:sz w:val="32"/>
          <w:szCs w:val="32"/>
          <w:lang w:val="en-US" w:eastAsia="zh-CN"/>
        </w:rPr>
        <w:t>部分退役士兵社会保险接续</w:t>
      </w:r>
      <w:r>
        <w:rPr>
          <w:rFonts w:hint="eastAsia" w:ascii="仿宋" w:hAnsi="仿宋" w:eastAsia="仿宋" w:cs="仿宋"/>
          <w:color w:val="000000"/>
          <w:kern w:val="0"/>
          <w:sz w:val="32"/>
          <w:szCs w:val="32"/>
        </w:rPr>
        <w:t>工作</w:t>
      </w:r>
      <w:r>
        <w:rPr>
          <w:rFonts w:hint="eastAsia" w:ascii="仿宋" w:hAnsi="仿宋" w:eastAsia="仿宋" w:cs="仿宋"/>
          <w:color w:val="000000"/>
          <w:kern w:val="0"/>
          <w:sz w:val="32"/>
          <w:szCs w:val="32"/>
          <w:lang w:val="en-US" w:eastAsia="zh-CN"/>
        </w:rPr>
        <w:t>推进</w:t>
      </w:r>
      <w:r>
        <w:rPr>
          <w:rFonts w:hint="eastAsia" w:ascii="仿宋" w:hAnsi="仿宋" w:eastAsia="仿宋" w:cs="仿宋"/>
          <w:color w:val="000000"/>
          <w:kern w:val="0"/>
          <w:sz w:val="32"/>
          <w:szCs w:val="32"/>
        </w:rPr>
        <w:t>小组</w:t>
      </w:r>
      <w:r>
        <w:rPr>
          <w:rFonts w:hint="eastAsia" w:ascii="仿宋" w:hAnsi="仿宋" w:eastAsia="仿宋" w:cs="仿宋"/>
          <w:color w:val="000000"/>
          <w:kern w:val="0"/>
          <w:sz w:val="32"/>
          <w:szCs w:val="32"/>
          <w:lang w:eastAsia="zh-CN"/>
        </w:rPr>
        <w:t>办公室。</w:t>
      </w:r>
      <w:r>
        <w:rPr>
          <w:rFonts w:hint="eastAsia" w:ascii="仿宋" w:hAnsi="仿宋" w:eastAsia="仿宋" w:cs="仿宋"/>
          <w:color w:val="000000"/>
          <w:kern w:val="0"/>
          <w:sz w:val="32"/>
          <w:szCs w:val="32"/>
          <w:lang w:val="en-US" w:eastAsia="zh-CN"/>
        </w:rPr>
        <w:t>部分退役士兵社保接续推进小组</w:t>
      </w:r>
      <w:r>
        <w:rPr>
          <w:rFonts w:hint="eastAsia" w:ascii="仿宋" w:hAnsi="仿宋" w:eastAsia="仿宋" w:cs="仿宋"/>
          <w:color w:val="000000"/>
          <w:kern w:val="0"/>
          <w:sz w:val="32"/>
          <w:szCs w:val="32"/>
          <w:lang w:eastAsia="zh-CN"/>
        </w:rPr>
        <w:t>领导办公室下设在县退役军人事务局</w:t>
      </w:r>
      <w:r>
        <w:rPr>
          <w:rFonts w:hint="eastAsia" w:ascii="仿宋" w:hAnsi="仿宋" w:eastAsia="仿宋" w:cs="仿宋"/>
          <w:color w:val="000000"/>
          <w:kern w:val="0"/>
          <w:sz w:val="32"/>
          <w:szCs w:val="32"/>
          <w:lang w:val="en-US" w:eastAsia="zh-CN"/>
        </w:rPr>
        <w:t>安置就业军休</w:t>
      </w:r>
      <w:r>
        <w:rPr>
          <w:rFonts w:hint="eastAsia" w:ascii="仿宋" w:hAnsi="仿宋" w:eastAsia="仿宋" w:cs="仿宋"/>
          <w:color w:val="000000"/>
          <w:kern w:val="0"/>
          <w:sz w:val="32"/>
          <w:szCs w:val="32"/>
          <w:lang w:eastAsia="zh-CN"/>
        </w:rPr>
        <w:t>科。</w:t>
      </w:r>
    </w:p>
    <w:p>
      <w:pPr>
        <w:spacing w:line="600" w:lineRule="exact"/>
        <w:ind w:firstLine="643" w:firstLineChars="200"/>
        <w:outlineLvl w:val="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2、项目管理情况分析</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rPr>
        <w:t>我县严格按照</w:t>
      </w:r>
      <w:r>
        <w:rPr>
          <w:rFonts w:hint="eastAsia" w:ascii="仿宋" w:hAnsi="仿宋" w:eastAsia="仿宋" w:cs="仿宋"/>
          <w:b w:val="0"/>
          <w:bCs w:val="0"/>
          <w:sz w:val="32"/>
          <w:szCs w:val="32"/>
          <w:lang w:val="en-US" w:eastAsia="zh-CN"/>
        </w:rPr>
        <w:t>《南昌市部分退役士兵社会保险接续工作实施方案的通知》（洪办字【2019】61号）文件精神</w:t>
      </w:r>
      <w:r>
        <w:rPr>
          <w:rFonts w:hint="eastAsia" w:ascii="仿宋" w:hAnsi="仿宋" w:eastAsia="仿宋" w:cs="仿宋"/>
          <w:color w:val="000000"/>
          <w:kern w:val="0"/>
          <w:sz w:val="32"/>
          <w:szCs w:val="32"/>
        </w:rPr>
        <w:t>，制度完善，审批程序规范，手续完备，</w:t>
      </w:r>
      <w:r>
        <w:rPr>
          <w:rFonts w:hint="eastAsia" w:ascii="仿宋" w:hAnsi="仿宋" w:eastAsia="仿宋" w:cs="仿宋"/>
          <w:color w:val="000000"/>
          <w:kern w:val="0"/>
          <w:sz w:val="32"/>
          <w:szCs w:val="32"/>
          <w:lang w:val="en-US" w:eastAsia="zh-CN"/>
        </w:rPr>
        <w:t>社保接续申请材料</w:t>
      </w:r>
      <w:r>
        <w:rPr>
          <w:rFonts w:hint="eastAsia" w:ascii="仿宋" w:hAnsi="仿宋" w:eastAsia="仿宋" w:cs="仿宋"/>
          <w:color w:val="000000"/>
          <w:kern w:val="0"/>
          <w:sz w:val="32"/>
          <w:szCs w:val="32"/>
        </w:rPr>
        <w:t>规范，</w:t>
      </w:r>
      <w:r>
        <w:rPr>
          <w:rFonts w:hint="eastAsia" w:ascii="仿宋" w:hAnsi="仿宋" w:eastAsia="仿宋" w:cs="仿宋"/>
          <w:color w:val="000000"/>
          <w:kern w:val="0"/>
          <w:sz w:val="32"/>
          <w:szCs w:val="32"/>
          <w:lang w:val="en-US" w:eastAsia="zh-CN"/>
        </w:rPr>
        <w:t>社保、医保、核算</w:t>
      </w:r>
      <w:r>
        <w:rPr>
          <w:rFonts w:hint="eastAsia" w:ascii="仿宋" w:hAnsi="仿宋" w:eastAsia="仿宋" w:cs="仿宋"/>
          <w:color w:val="000000"/>
          <w:kern w:val="0"/>
          <w:sz w:val="32"/>
          <w:szCs w:val="32"/>
        </w:rPr>
        <w:t>凭证齐全，</w:t>
      </w:r>
      <w:r>
        <w:rPr>
          <w:rFonts w:hint="eastAsia" w:ascii="仿宋" w:hAnsi="仿宋" w:eastAsia="仿宋" w:cs="仿宋"/>
          <w:color w:val="000000"/>
          <w:kern w:val="0"/>
          <w:sz w:val="32"/>
          <w:szCs w:val="32"/>
          <w:lang w:val="en-US" w:eastAsia="zh-CN"/>
        </w:rPr>
        <w:t>补缴资金</w:t>
      </w:r>
      <w:r>
        <w:rPr>
          <w:rFonts w:hint="eastAsia" w:ascii="仿宋" w:hAnsi="仿宋" w:eastAsia="仿宋" w:cs="仿宋"/>
          <w:color w:val="000000"/>
          <w:kern w:val="0"/>
          <w:sz w:val="32"/>
          <w:szCs w:val="32"/>
        </w:rPr>
        <w:t>准确。</w:t>
      </w:r>
    </w:p>
    <w:p>
      <w:pPr>
        <w:snapToGrid w:val="0"/>
        <w:spacing w:line="600" w:lineRule="exact"/>
        <w:ind w:firstLine="643" w:firstLineChars="200"/>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3、项目实施</w:t>
      </w:r>
    </w:p>
    <w:p>
      <w:pPr>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截止至2</w:t>
      </w:r>
      <w:r>
        <w:rPr>
          <w:rFonts w:hint="eastAsia" w:ascii="仿宋" w:hAnsi="仿宋" w:eastAsia="仿宋" w:cs="仿宋"/>
          <w:color w:val="000000"/>
          <w:kern w:val="0"/>
          <w:sz w:val="32"/>
          <w:szCs w:val="32"/>
          <w:lang w:val="en-US" w:eastAsia="zh-CN"/>
        </w:rPr>
        <w:t>020</w:t>
      </w:r>
      <w:r>
        <w:rPr>
          <w:rFonts w:hint="eastAsia" w:ascii="仿宋" w:hAnsi="仿宋" w:eastAsia="仿宋" w:cs="仿宋"/>
          <w:color w:val="000000"/>
          <w:kern w:val="0"/>
          <w:sz w:val="32"/>
          <w:szCs w:val="32"/>
        </w:rPr>
        <w:t>年12月份，累计</w:t>
      </w:r>
      <w:r>
        <w:rPr>
          <w:rFonts w:hint="eastAsia" w:ascii="仿宋" w:hAnsi="仿宋" w:eastAsia="仿宋" w:cs="仿宋"/>
          <w:color w:val="000000"/>
          <w:kern w:val="0"/>
          <w:sz w:val="32"/>
          <w:szCs w:val="32"/>
          <w:lang w:val="en-US" w:eastAsia="zh-CN"/>
        </w:rPr>
        <w:t>拨付部分退役士兵社保保险接续</w:t>
      </w:r>
      <w:r>
        <w:rPr>
          <w:rFonts w:hint="eastAsia" w:ascii="仿宋" w:hAnsi="仿宋" w:eastAsia="仿宋" w:cs="仿宋"/>
          <w:color w:val="000000"/>
          <w:kern w:val="0"/>
          <w:sz w:val="32"/>
          <w:szCs w:val="32"/>
          <w:lang w:eastAsia="zh-CN"/>
        </w:rPr>
        <w:t>资金</w:t>
      </w:r>
      <w:r>
        <w:rPr>
          <w:rFonts w:hint="eastAsia" w:ascii="仿宋" w:hAnsi="仿宋" w:eastAsia="仿宋" w:cs="仿宋"/>
          <w:color w:val="000000"/>
          <w:kern w:val="0"/>
          <w:sz w:val="32"/>
          <w:szCs w:val="32"/>
          <w:lang w:val="en-US" w:eastAsia="zh-CN"/>
        </w:rPr>
        <w:t>899.9</w:t>
      </w:r>
      <w:r>
        <w:rPr>
          <w:rFonts w:hint="eastAsia" w:ascii="仿宋" w:hAnsi="仿宋" w:eastAsia="仿宋" w:cs="仿宋"/>
          <w:color w:val="000000"/>
          <w:kern w:val="0"/>
          <w:sz w:val="32"/>
          <w:szCs w:val="32"/>
        </w:rPr>
        <w:t>万元。</w:t>
      </w:r>
    </w:p>
    <w:p>
      <w:pPr>
        <w:spacing w:line="600" w:lineRule="exact"/>
        <w:ind w:firstLine="643" w:firstLineChars="200"/>
        <w:rPr>
          <w:rFonts w:hint="eastAsia" w:ascii="仿宋" w:hAnsi="仿宋" w:eastAsia="仿宋" w:cs="仿宋"/>
          <w:color w:val="FF0000"/>
          <w:sz w:val="32"/>
          <w:szCs w:val="32"/>
        </w:rPr>
      </w:pPr>
      <w:r>
        <w:rPr>
          <w:rFonts w:hint="eastAsia" w:ascii="仿宋" w:hAnsi="仿宋" w:eastAsia="仿宋" w:cs="仿宋"/>
          <w:b/>
          <w:sz w:val="32"/>
          <w:szCs w:val="32"/>
        </w:rPr>
        <w:t>（三）项目绩效情况分析</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020</w:t>
      </w:r>
      <w:r>
        <w:rPr>
          <w:rFonts w:hint="eastAsia" w:ascii="仿宋" w:hAnsi="仿宋" w:eastAsia="仿宋" w:cs="仿宋"/>
          <w:sz w:val="32"/>
          <w:szCs w:val="32"/>
        </w:rPr>
        <w:t>年，我县上级业务部门指导下，在县委、县政府高度重视下，符合达到</w:t>
      </w:r>
      <w:r>
        <w:rPr>
          <w:rFonts w:hint="eastAsia" w:ascii="仿宋" w:hAnsi="仿宋" w:eastAsia="仿宋" w:cs="仿宋"/>
          <w:sz w:val="32"/>
          <w:szCs w:val="32"/>
          <w:lang w:val="en-US" w:eastAsia="zh-CN"/>
        </w:rPr>
        <w:t>97.39</w:t>
      </w:r>
      <w:r>
        <w:rPr>
          <w:rFonts w:hint="eastAsia" w:ascii="仿宋" w:hAnsi="仿宋" w:eastAsia="仿宋" w:cs="仿宋"/>
          <w:sz w:val="32"/>
          <w:szCs w:val="32"/>
        </w:rPr>
        <w:t>%。</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四、综合评价情况及评价结论</w:t>
      </w:r>
    </w:p>
    <w:p>
      <w:pPr>
        <w:spacing w:line="600" w:lineRule="exact"/>
        <w:ind w:firstLine="645"/>
        <w:rPr>
          <w:rFonts w:hint="eastAsia" w:ascii="仿宋" w:hAnsi="仿宋" w:eastAsia="仿宋" w:cs="仿宋"/>
          <w:color w:val="FF0000"/>
          <w:sz w:val="32"/>
          <w:szCs w:val="32"/>
          <w:shd w:val="clear" w:color="auto" w:fill="FFFFFF"/>
        </w:rPr>
      </w:pPr>
      <w:r>
        <w:rPr>
          <w:rFonts w:hint="eastAsia" w:ascii="仿宋" w:hAnsi="仿宋" w:eastAsia="仿宋" w:cs="仿宋"/>
          <w:color w:val="333333"/>
          <w:sz w:val="32"/>
          <w:szCs w:val="32"/>
          <w:shd w:val="clear" w:color="auto" w:fill="FFFFFF"/>
        </w:rPr>
        <w:t>经我县绩效评价工作组综合评价，20</w:t>
      </w:r>
      <w:r>
        <w:rPr>
          <w:rFonts w:hint="eastAsia" w:ascii="仿宋" w:hAnsi="仿宋" w:eastAsia="仿宋" w:cs="仿宋"/>
          <w:color w:val="333333"/>
          <w:sz w:val="32"/>
          <w:szCs w:val="32"/>
          <w:shd w:val="clear" w:color="auto" w:fill="FFFFFF"/>
          <w:lang w:val="en-US" w:eastAsia="zh-CN"/>
        </w:rPr>
        <w:t>20</w:t>
      </w:r>
      <w:r>
        <w:rPr>
          <w:rFonts w:hint="eastAsia" w:ascii="仿宋" w:hAnsi="仿宋" w:eastAsia="仿宋" w:cs="仿宋"/>
          <w:color w:val="333333"/>
          <w:sz w:val="32"/>
          <w:szCs w:val="32"/>
          <w:shd w:val="clear" w:color="auto" w:fill="FFFFFF"/>
        </w:rPr>
        <w:t>我县</w:t>
      </w:r>
      <w:r>
        <w:rPr>
          <w:rFonts w:hint="eastAsia" w:ascii="仿宋" w:hAnsi="仿宋" w:eastAsia="仿宋" w:cs="仿宋"/>
          <w:color w:val="333333"/>
          <w:sz w:val="32"/>
          <w:szCs w:val="32"/>
          <w:shd w:val="clear" w:color="auto" w:fill="FFFFFF"/>
          <w:lang w:val="en-US" w:eastAsia="zh-CN"/>
        </w:rPr>
        <w:t>部分退役士兵</w:t>
      </w:r>
      <w:r>
        <w:rPr>
          <w:rFonts w:hint="eastAsia" w:ascii="仿宋" w:hAnsi="仿宋" w:eastAsia="仿宋" w:cs="仿宋"/>
          <w:b w:val="0"/>
          <w:bCs w:val="0"/>
          <w:color w:val="000000"/>
          <w:sz w:val="32"/>
          <w:szCs w:val="32"/>
          <w:lang w:val="en-US" w:eastAsia="zh-CN"/>
        </w:rPr>
        <w:t>社会保险</w:t>
      </w:r>
      <w:r>
        <w:rPr>
          <w:rFonts w:hint="eastAsia" w:ascii="仿宋" w:hAnsi="仿宋" w:eastAsia="仿宋" w:cs="仿宋"/>
          <w:color w:val="333333"/>
          <w:sz w:val="32"/>
          <w:szCs w:val="32"/>
          <w:shd w:val="clear" w:color="auto" w:fill="FFFFFF"/>
        </w:rPr>
        <w:t>经费投入合理、政策执行有力、资金</w:t>
      </w:r>
      <w:r>
        <w:rPr>
          <w:rFonts w:hint="eastAsia" w:ascii="仿宋" w:hAnsi="仿宋" w:eastAsia="仿宋" w:cs="仿宋"/>
          <w:color w:val="333333"/>
          <w:sz w:val="32"/>
          <w:szCs w:val="32"/>
          <w:shd w:val="clear" w:color="auto" w:fill="FFFFFF"/>
          <w:lang w:val="en-US" w:eastAsia="zh-CN"/>
        </w:rPr>
        <w:t>拨付及时</w:t>
      </w:r>
      <w:r>
        <w:rPr>
          <w:rFonts w:hint="eastAsia" w:ascii="仿宋" w:hAnsi="仿宋" w:eastAsia="仿宋" w:cs="仿宋"/>
          <w:color w:val="333333"/>
          <w:sz w:val="32"/>
          <w:szCs w:val="32"/>
          <w:shd w:val="clear" w:color="auto" w:fill="FFFFFF"/>
        </w:rPr>
        <w:t>、资金使用规范透明、对项目的监督及时准确。</w:t>
      </w:r>
      <w:r>
        <w:rPr>
          <w:rFonts w:hint="eastAsia" w:ascii="仿宋" w:hAnsi="仿宋" w:eastAsia="仿宋" w:cs="仿宋"/>
          <w:color w:val="000000"/>
          <w:sz w:val="32"/>
          <w:szCs w:val="32"/>
          <w:shd w:val="clear" w:color="auto" w:fill="FFFFFF"/>
        </w:rPr>
        <w:t>综合绩效评价得分为</w:t>
      </w:r>
      <w:r>
        <w:rPr>
          <w:rFonts w:hint="eastAsia" w:ascii="仿宋" w:hAnsi="仿宋" w:eastAsia="仿宋" w:cs="仿宋"/>
          <w:color w:val="000000"/>
          <w:sz w:val="32"/>
          <w:szCs w:val="32"/>
          <w:shd w:val="clear" w:color="auto" w:fill="FFFFFF"/>
          <w:lang w:val="en-US" w:eastAsia="zh-CN"/>
        </w:rPr>
        <w:t>9</w:t>
      </w:r>
      <w:r>
        <w:rPr>
          <w:rFonts w:hint="eastAsia" w:ascii="仿宋" w:hAnsi="仿宋" w:eastAsia="仿宋" w:cs="仿宋"/>
          <w:color w:val="000000"/>
          <w:sz w:val="32"/>
          <w:szCs w:val="32"/>
          <w:shd w:val="clear" w:color="auto" w:fill="FFFFFF"/>
        </w:rPr>
        <w:t>分。</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五、项目实施经验、做法、存在的问题和改进措施、项目后续工作安排和有关建议</w:t>
      </w:r>
    </w:p>
    <w:p>
      <w:pPr>
        <w:spacing w:line="60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（一）认真落实政策，提高</w:t>
      </w:r>
      <w:r>
        <w:rPr>
          <w:rFonts w:hint="eastAsia" w:ascii="仿宋" w:hAnsi="仿宋" w:eastAsia="仿宋" w:cs="仿宋"/>
          <w:b/>
          <w:sz w:val="32"/>
          <w:szCs w:val="32"/>
          <w:lang w:val="en-US" w:eastAsia="zh-CN"/>
        </w:rPr>
        <w:t>部分退役士兵社会保险接续办结率</w:t>
      </w:r>
      <w:r>
        <w:rPr>
          <w:rFonts w:hint="eastAsia" w:ascii="仿宋" w:hAnsi="仿宋" w:eastAsia="仿宋" w:cs="仿宋"/>
          <w:b/>
          <w:sz w:val="32"/>
          <w:szCs w:val="32"/>
        </w:rPr>
        <w:t>。</w:t>
      </w:r>
    </w:p>
    <w:p>
      <w:pPr>
        <w:spacing w:line="48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color w:val="000000"/>
          <w:kern w:val="0"/>
          <w:sz w:val="32"/>
          <w:szCs w:val="32"/>
        </w:rPr>
        <w:t>我县严格按照</w:t>
      </w:r>
      <w:r>
        <w:rPr>
          <w:rFonts w:hint="eastAsia" w:ascii="仿宋" w:hAnsi="仿宋" w:eastAsia="仿宋" w:cs="仿宋"/>
          <w:b w:val="0"/>
          <w:bCs w:val="0"/>
          <w:sz w:val="32"/>
          <w:szCs w:val="32"/>
          <w:lang w:val="en-US" w:eastAsia="zh-CN"/>
        </w:rPr>
        <w:t>《南昌市部分退役士兵社会保险接续工作实施方案的通知》（洪办字【2019】61号）文件精神。</w:t>
      </w:r>
      <w:r>
        <w:rPr>
          <w:rFonts w:hint="eastAsia" w:ascii="仿宋" w:hAnsi="仿宋" w:eastAsia="仿宋" w:cs="仿宋"/>
          <w:color w:val="000000"/>
          <w:sz w:val="32"/>
          <w:szCs w:val="32"/>
          <w:lang w:val="en-US" w:eastAsia="zh-CN"/>
        </w:rPr>
        <w:t>按照上级规定时间节点完成部分退役士兵社会保险接续。</w:t>
      </w:r>
    </w:p>
    <w:p>
      <w:pPr>
        <w:spacing w:line="480" w:lineRule="exact"/>
        <w:ind w:firstLine="643" w:firstLineChars="200"/>
        <w:rPr>
          <w:rFonts w:hint="eastAsia" w:ascii="仿宋" w:hAnsi="仿宋" w:eastAsia="仿宋" w:cs="仿宋"/>
          <w:sz w:val="32"/>
          <w:szCs w:val="32"/>
          <w:lang w:val="en-US"/>
        </w:rPr>
      </w:pPr>
      <w:r>
        <w:rPr>
          <w:rFonts w:hint="eastAsia" w:ascii="仿宋" w:hAnsi="仿宋" w:eastAsia="仿宋" w:cs="仿宋"/>
          <w:b/>
          <w:color w:val="000000"/>
          <w:kern w:val="0"/>
          <w:sz w:val="32"/>
          <w:szCs w:val="32"/>
        </w:rPr>
        <w:t>(二)</w:t>
      </w: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实行阳光操作、</w:t>
      </w:r>
      <w:r>
        <w:rPr>
          <w:rFonts w:hint="eastAsia" w:ascii="仿宋" w:hAnsi="仿宋" w:eastAsia="仿宋" w:cs="仿宋"/>
          <w:b/>
          <w:bCs/>
          <w:sz w:val="32"/>
          <w:szCs w:val="32"/>
          <w:lang w:val="en-US" w:eastAsia="zh-CN"/>
        </w:rPr>
        <w:t>严格落实</w:t>
      </w:r>
      <w:r>
        <w:rPr>
          <w:rFonts w:hint="eastAsia" w:ascii="仿宋" w:hAnsi="仿宋" w:eastAsia="仿宋" w:cs="仿宋"/>
          <w:b/>
          <w:sz w:val="32"/>
          <w:szCs w:val="32"/>
          <w:lang w:val="en-US" w:eastAsia="zh-CN"/>
        </w:rPr>
        <w:t>部分退役士兵社会保险接续政。</w:t>
      </w:r>
    </w:p>
    <w:p>
      <w:pPr>
        <w:spacing w:line="600" w:lineRule="exact"/>
        <w:ind w:firstLine="643" w:firstLineChars="200"/>
        <w:rPr>
          <w:rFonts w:hint="default" w:ascii="仿宋" w:hAnsi="仿宋" w:eastAsia="仿宋" w:cs="仿宋"/>
          <w:b w:val="0"/>
          <w:bCs/>
          <w:color w:val="000000"/>
          <w:kern w:val="0"/>
          <w:sz w:val="32"/>
          <w:szCs w:val="32"/>
          <w:lang w:val="en-US" w:eastAsia="zh-CN"/>
        </w:rPr>
      </w:pPr>
      <w:r>
        <w:rPr>
          <w:rFonts w:hint="eastAsia" w:ascii="仿宋" w:hAnsi="仿宋" w:eastAsia="仿宋" w:cs="仿宋"/>
          <w:b/>
          <w:color w:val="000000"/>
          <w:sz w:val="32"/>
          <w:szCs w:val="32"/>
        </w:rPr>
        <w:t>一是</w:t>
      </w:r>
      <w:r>
        <w:rPr>
          <w:rFonts w:hint="eastAsia" w:ascii="仿宋" w:hAnsi="仿宋" w:eastAsia="仿宋" w:cs="仿宋"/>
          <w:b/>
          <w:color w:val="000000"/>
          <w:kern w:val="0"/>
          <w:sz w:val="32"/>
          <w:szCs w:val="32"/>
          <w:lang w:val="en-US" w:eastAsia="zh-CN"/>
        </w:rPr>
        <w:t>加大宣传</w:t>
      </w:r>
      <w:r>
        <w:rPr>
          <w:rFonts w:hint="eastAsia" w:ascii="仿宋" w:hAnsi="仿宋" w:eastAsia="仿宋" w:cs="仿宋"/>
          <w:b/>
          <w:color w:val="000000"/>
          <w:kern w:val="0"/>
          <w:sz w:val="32"/>
          <w:szCs w:val="32"/>
        </w:rPr>
        <w:t>。</w:t>
      </w:r>
      <w:r>
        <w:rPr>
          <w:rFonts w:hint="eastAsia" w:ascii="仿宋" w:hAnsi="仿宋" w:eastAsia="仿宋" w:cs="仿宋"/>
          <w:b w:val="0"/>
          <w:bCs/>
          <w:color w:val="000000"/>
          <w:kern w:val="0"/>
          <w:sz w:val="32"/>
          <w:szCs w:val="32"/>
          <w:lang w:val="en-US" w:eastAsia="zh-CN"/>
        </w:rPr>
        <w:t>加大对符合部分退役士兵社保险接续政策的人员的宣传；</w:t>
      </w:r>
    </w:p>
    <w:p>
      <w:pPr>
        <w:spacing w:line="600" w:lineRule="exact"/>
        <w:ind w:firstLine="643" w:firstLineChars="200"/>
        <w:rPr>
          <w:rFonts w:hint="eastAsia" w:ascii="仿宋" w:hAnsi="仿宋" w:eastAsia="仿宋" w:cs="仿宋"/>
          <w:color w:val="000000"/>
          <w:sz w:val="32"/>
          <w:szCs w:val="32"/>
          <w:lang w:val="en-US" w:eastAsia="zh-CN"/>
        </w:rPr>
      </w:pPr>
      <w:r>
        <w:rPr>
          <w:rFonts w:hint="eastAsia" w:ascii="仿宋" w:hAnsi="仿宋" w:eastAsia="仿宋" w:cs="仿宋"/>
          <w:b/>
          <w:color w:val="000000"/>
          <w:kern w:val="0"/>
          <w:sz w:val="32"/>
          <w:szCs w:val="32"/>
        </w:rPr>
        <w:t>二是</w:t>
      </w:r>
      <w:r>
        <w:rPr>
          <w:rFonts w:hint="eastAsia" w:ascii="仿宋" w:hAnsi="仿宋" w:eastAsia="仿宋" w:cs="仿宋"/>
          <w:b/>
          <w:color w:val="000000"/>
          <w:kern w:val="0"/>
          <w:sz w:val="32"/>
          <w:szCs w:val="32"/>
          <w:lang w:val="en-US" w:eastAsia="zh-CN"/>
        </w:rPr>
        <w:t>及时受理审核</w:t>
      </w:r>
      <w:r>
        <w:rPr>
          <w:rFonts w:hint="eastAsia" w:ascii="仿宋" w:hAnsi="仿宋" w:eastAsia="仿宋" w:cs="仿宋"/>
          <w:color w:val="000000"/>
          <w:sz w:val="32"/>
          <w:szCs w:val="32"/>
          <w:lang w:val="en-US" w:eastAsia="zh-CN"/>
        </w:rPr>
        <w:t>。根据收集资料及时受理申请，认真审核</w:t>
      </w:r>
    </w:p>
    <w:p>
      <w:pPr>
        <w:spacing w:line="600" w:lineRule="exact"/>
        <w:jc w:val="left"/>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确保公平公正。</w:t>
      </w:r>
    </w:p>
    <w:p>
      <w:pPr>
        <w:spacing w:line="600" w:lineRule="exact"/>
        <w:ind w:firstLine="643" w:firstLineChars="200"/>
        <w:rPr>
          <w:rFonts w:hint="default" w:ascii="仿宋" w:hAnsi="仿宋" w:eastAsia="仿宋" w:cs="仿宋"/>
          <w:color w:val="000000"/>
          <w:sz w:val="32"/>
          <w:szCs w:val="32"/>
          <w:lang w:val="en-US" w:eastAsia="zh-CN"/>
        </w:rPr>
      </w:pPr>
      <w:r>
        <w:rPr>
          <w:rFonts w:hint="eastAsia" w:ascii="仿宋" w:hAnsi="仿宋" w:eastAsia="仿宋" w:cs="仿宋"/>
          <w:b/>
          <w:color w:val="000000"/>
          <w:kern w:val="0"/>
          <w:sz w:val="32"/>
          <w:szCs w:val="32"/>
        </w:rPr>
        <w:t>三是</w:t>
      </w:r>
      <w:r>
        <w:rPr>
          <w:rFonts w:hint="eastAsia" w:ascii="仿宋" w:hAnsi="仿宋" w:eastAsia="仿宋" w:cs="仿宋"/>
          <w:b/>
          <w:color w:val="000000"/>
          <w:kern w:val="0"/>
          <w:sz w:val="32"/>
          <w:szCs w:val="32"/>
          <w:lang w:val="en-US" w:eastAsia="zh-CN"/>
        </w:rPr>
        <w:t>解读政策</w:t>
      </w:r>
      <w:r>
        <w:rPr>
          <w:rFonts w:hint="eastAsia" w:ascii="仿宋" w:hAnsi="仿宋" w:eastAsia="仿宋" w:cs="仿宋"/>
          <w:b/>
          <w:color w:val="000000"/>
          <w:kern w:val="0"/>
          <w:sz w:val="32"/>
          <w:szCs w:val="32"/>
        </w:rPr>
        <w:t>。</w:t>
      </w:r>
      <w:r>
        <w:rPr>
          <w:rFonts w:hint="eastAsia" w:ascii="仿宋" w:hAnsi="仿宋" w:eastAsia="仿宋" w:cs="仿宋"/>
          <w:color w:val="000000"/>
          <w:sz w:val="32"/>
          <w:szCs w:val="32"/>
          <w:lang w:val="en-US" w:eastAsia="zh-CN"/>
        </w:rPr>
        <w:t>根据部分退役士兵社会保险接续咨询政策情况，梳理制作了退役士兵社会保险接续宣传手册，做好政策解读。</w:t>
      </w:r>
    </w:p>
    <w:p>
      <w:pPr>
        <w:spacing w:line="600" w:lineRule="exact"/>
        <w:ind w:firstLine="643" w:firstLineChars="200"/>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(三)存在的问题及改进措施</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1、存在问题：</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第一、</w:t>
      </w:r>
      <w:r>
        <w:rPr>
          <w:rFonts w:hint="eastAsia" w:ascii="仿宋" w:hAnsi="仿宋" w:eastAsia="仿宋" w:cs="仿宋"/>
          <w:color w:val="000000"/>
          <w:sz w:val="32"/>
          <w:szCs w:val="32"/>
          <w:lang w:val="en-US" w:eastAsia="zh-CN"/>
        </w:rPr>
        <w:t>宣传力度不够；</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第二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政策解读不够。</w:t>
      </w:r>
    </w:p>
    <w:p>
      <w:pPr>
        <w:spacing w:line="60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2、改进措施：</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第一、</w:t>
      </w:r>
      <w:r>
        <w:rPr>
          <w:rFonts w:hint="eastAsia" w:ascii="仿宋" w:hAnsi="仿宋" w:eastAsia="仿宋" w:cs="仿宋"/>
          <w:color w:val="000000"/>
          <w:sz w:val="32"/>
          <w:szCs w:val="32"/>
          <w:lang w:val="en-US" w:eastAsia="zh-CN"/>
        </w:rPr>
        <w:t>加大宣传力度；</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第二、</w:t>
      </w:r>
      <w:r>
        <w:rPr>
          <w:rFonts w:hint="eastAsia" w:ascii="仿宋" w:hAnsi="仿宋" w:eastAsia="仿宋" w:cs="仿宋"/>
          <w:color w:val="000000"/>
          <w:sz w:val="32"/>
          <w:szCs w:val="32"/>
          <w:lang w:val="en-US" w:eastAsia="zh-CN"/>
        </w:rPr>
        <w:t>耐心做好政策解读。</w:t>
      </w:r>
    </w:p>
    <w:p>
      <w:pPr>
        <w:widowControl/>
        <w:snapToGrid w:val="0"/>
        <w:spacing w:line="600" w:lineRule="exact"/>
        <w:ind w:firstLine="630" w:firstLineChars="196"/>
        <w:jc w:val="left"/>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 (四)项目后续工作安排和建议</w:t>
      </w:r>
    </w:p>
    <w:p>
      <w:pPr>
        <w:rPr>
          <w:rFonts w:hint="eastAsia" w:ascii="仿宋" w:hAnsi="仿宋" w:eastAsia="仿宋" w:cs="仿宋"/>
          <w:sz w:val="32"/>
          <w:szCs w:val="32"/>
        </w:rPr>
      </w:pPr>
      <w:r>
        <w:rPr>
          <w:rFonts w:hint="eastAsia" w:ascii="仿宋" w:hAnsi="仿宋" w:eastAsia="仿宋" w:cs="仿宋"/>
          <w:b/>
          <w:sz w:val="32"/>
          <w:szCs w:val="32"/>
        </w:rPr>
        <w:t>加强政策宣传。</w:t>
      </w:r>
      <w:r>
        <w:rPr>
          <w:rFonts w:hint="eastAsia" w:ascii="仿宋" w:hAnsi="仿宋" w:eastAsia="仿宋" w:cs="仿宋"/>
          <w:sz w:val="32"/>
          <w:szCs w:val="32"/>
        </w:rPr>
        <w:t>利用各乡镇</w:t>
      </w:r>
      <w:r>
        <w:rPr>
          <w:rFonts w:hint="eastAsia" w:ascii="仿宋" w:hAnsi="仿宋" w:eastAsia="仿宋" w:cs="仿宋"/>
          <w:sz w:val="32"/>
          <w:szCs w:val="32"/>
          <w:lang w:eastAsia="zh-CN"/>
        </w:rPr>
        <w:t>、</w:t>
      </w:r>
      <w:r>
        <w:rPr>
          <w:rFonts w:hint="eastAsia" w:ascii="仿宋" w:hAnsi="仿宋" w:eastAsia="仿宋" w:cs="仿宋"/>
          <w:sz w:val="32"/>
          <w:szCs w:val="32"/>
        </w:rPr>
        <w:t>村、社区（居委会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退役军人服务站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积极宣传部分</w:t>
      </w:r>
      <w:r>
        <w:rPr>
          <w:rFonts w:hint="eastAsia" w:ascii="仿宋" w:hAnsi="仿宋" w:eastAsia="仿宋" w:cs="仿宋"/>
          <w:color w:val="000000"/>
          <w:sz w:val="32"/>
          <w:szCs w:val="32"/>
          <w:lang w:val="en-US" w:eastAsia="zh-CN"/>
        </w:rPr>
        <w:t>退役士兵社会保险接续政策</w:t>
      </w:r>
      <w:r>
        <w:rPr>
          <w:rFonts w:hint="eastAsia" w:ascii="仿宋" w:hAnsi="仿宋" w:eastAsia="仿宋" w:cs="仿宋"/>
          <w:sz w:val="32"/>
          <w:szCs w:val="32"/>
        </w:rPr>
        <w:t>，做好</w:t>
      </w:r>
      <w:r>
        <w:rPr>
          <w:rFonts w:hint="eastAsia" w:ascii="仿宋" w:hAnsi="仿宋" w:eastAsia="仿宋" w:cs="仿宋"/>
          <w:sz w:val="32"/>
          <w:szCs w:val="32"/>
          <w:lang w:val="en-US" w:eastAsia="zh-CN"/>
        </w:rPr>
        <w:t>已受理审核人员的补缴工作</w:t>
      </w:r>
      <w:r>
        <w:rPr>
          <w:rFonts w:hint="eastAsia" w:ascii="仿宋" w:hAnsi="仿宋" w:eastAsia="仿宋" w:cs="仿宋"/>
          <w:sz w:val="32"/>
          <w:szCs w:val="32"/>
        </w:rPr>
        <w:t>，接受群众监督。</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spacing w:line="520" w:lineRule="exact"/>
        <w:jc w:val="right"/>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05</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r>
        <w:rPr>
          <w:rFonts w:hint="eastAsia" w:ascii="黑体" w:hAnsi="宋体" w:eastAsia="黑体" w:cs="Arial"/>
          <w:bCs/>
          <w:color w:val="000000"/>
          <w:sz w:val="32"/>
          <w:szCs w:val="32"/>
        </w:rPr>
        <w:t>附件5：</w:t>
      </w:r>
    </w:p>
    <w:p>
      <w:pPr>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Arial"/>
          <w:bCs/>
          <w:color w:val="000000"/>
          <w:spacing w:val="40"/>
          <w:sz w:val="44"/>
          <w:szCs w:val="44"/>
        </w:rPr>
        <w:t>项目支出绩效评分</w:t>
      </w:r>
      <w:r>
        <w:rPr>
          <w:rFonts w:hint="eastAsia" w:ascii="方正小标宋简体" w:hAnsi="宋体" w:eastAsia="方正小标宋简体" w:cs="Arial"/>
          <w:bCs/>
          <w:color w:val="000000"/>
          <w:sz w:val="44"/>
          <w:szCs w:val="44"/>
        </w:rPr>
        <w:t>表</w:t>
      </w:r>
    </w:p>
    <w:tbl>
      <w:tblPr>
        <w:tblStyle w:val="5"/>
        <w:tblW w:w="47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2848"/>
        <w:gridCol w:w="1338"/>
        <w:gridCol w:w="1124"/>
        <w:gridCol w:w="1132"/>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blHeader/>
          <w:jc w:val="center"/>
        </w:trPr>
        <w:tc>
          <w:tcPr>
            <w:tcW w:w="561"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一级</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指标</w:t>
            </w:r>
          </w:p>
        </w:tc>
        <w:tc>
          <w:tcPr>
            <w:tcW w:w="1772"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二级指标</w:t>
            </w:r>
          </w:p>
        </w:tc>
        <w:tc>
          <w:tcPr>
            <w:tcW w:w="832"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三级指标</w:t>
            </w:r>
          </w:p>
        </w:tc>
        <w:tc>
          <w:tcPr>
            <w:tcW w:w="699"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分值权重</w:t>
            </w:r>
          </w:p>
        </w:tc>
        <w:tc>
          <w:tcPr>
            <w:tcW w:w="703"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评分标准</w:t>
            </w:r>
          </w:p>
        </w:tc>
        <w:tc>
          <w:tcPr>
            <w:tcW w:w="431"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评价</w:t>
            </w:r>
          </w:p>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61"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决策　</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1772"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项目立项　</w:t>
            </w:r>
          </w:p>
        </w:tc>
        <w:tc>
          <w:tcPr>
            <w:tcW w:w="83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立项依据</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充分性</w:t>
            </w:r>
          </w:p>
        </w:tc>
        <w:tc>
          <w:tcPr>
            <w:tcW w:w="699"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 w:val="22"/>
                <w:szCs w:val="22"/>
                <w:lang w:val="en-US" w:eastAsia="zh-CN"/>
              </w:rPr>
            </w:pPr>
            <w:r>
              <w:rPr>
                <w:rFonts w:hint="eastAsia" w:ascii="方正书宋简体" w:hAnsi="黑体" w:eastAsia="方正书宋简体" w:cs="宋体"/>
                <w:color w:val="000000"/>
                <w:kern w:val="0"/>
                <w:sz w:val="22"/>
                <w:szCs w:val="22"/>
                <w:lang w:val="en-US" w:eastAsia="zh-CN"/>
              </w:rPr>
              <w:t>10</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bidi="ar-SA"/>
              </w:rPr>
            </w:pPr>
            <w:r>
              <w:rPr>
                <w:rFonts w:hint="eastAsia" w:ascii="方正书宋简体" w:hAnsi="黑体" w:eastAsia="方正书宋简体" w:cs="宋体"/>
                <w:color w:val="000000"/>
                <w:kern w:val="0"/>
                <w:sz w:val="22"/>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1772"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3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立项程序</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规范性</w:t>
            </w:r>
          </w:p>
        </w:tc>
        <w:tc>
          <w:tcPr>
            <w:tcW w:w="699" w:type="pct"/>
            <w:shd w:val="clear" w:color="auto" w:fill="FFFFFF"/>
            <w:noWrap w:val="0"/>
            <w:vAlign w:val="center"/>
          </w:tcPr>
          <w:p>
            <w:pPr>
              <w:widowControl/>
              <w:spacing w:line="240" w:lineRule="exact"/>
              <w:jc w:val="center"/>
              <w:rPr>
                <w:rFonts w:hint="default" w:ascii="方正书宋简体" w:hAnsi="黑体" w:eastAsia="方正书宋简体" w:cs="宋体"/>
                <w:color w:val="000000"/>
                <w:kern w:val="0"/>
                <w:sz w:val="22"/>
                <w:szCs w:val="22"/>
                <w:lang w:val="en-US" w:eastAsia="zh-CN"/>
              </w:rPr>
            </w:pPr>
            <w:r>
              <w:rPr>
                <w:rFonts w:hint="eastAsia" w:ascii="方正书宋简体" w:hAnsi="黑体" w:eastAsia="方正书宋简体" w:cs="宋体"/>
                <w:color w:val="000000"/>
                <w:kern w:val="0"/>
                <w:sz w:val="22"/>
                <w:szCs w:val="22"/>
                <w:lang w:val="en-US" w:eastAsia="zh-CN"/>
              </w:rPr>
              <w:t>10</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bidi="ar-SA"/>
              </w:rPr>
            </w:pPr>
            <w:r>
              <w:rPr>
                <w:rFonts w:hint="eastAsia" w:ascii="方正书宋简体" w:hAnsi="黑体" w:eastAsia="方正书宋简体" w:cs="宋体"/>
                <w:color w:val="000000"/>
                <w:kern w:val="0"/>
                <w:sz w:val="22"/>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177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　</w:t>
            </w:r>
          </w:p>
        </w:tc>
        <w:tc>
          <w:tcPr>
            <w:tcW w:w="83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合理性</w:t>
            </w:r>
          </w:p>
        </w:tc>
        <w:tc>
          <w:tcPr>
            <w:tcW w:w="699"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rPr>
            </w:pPr>
            <w:r>
              <w:rPr>
                <w:rFonts w:hint="eastAsia" w:ascii="方正书宋简体" w:hAnsi="黑体" w:eastAsia="方正书宋简体" w:cs="宋体"/>
                <w:color w:val="000000"/>
                <w:kern w:val="0"/>
                <w:sz w:val="22"/>
                <w:szCs w:val="22"/>
                <w:lang w:val="en-US" w:eastAsia="zh-CN"/>
              </w:rPr>
              <w:t>5</w:t>
            </w:r>
          </w:p>
        </w:tc>
        <w:tc>
          <w:tcPr>
            <w:tcW w:w="70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bidi="ar-SA"/>
              </w:rPr>
            </w:pPr>
            <w:r>
              <w:rPr>
                <w:rFonts w:hint="eastAsia" w:ascii="方正书宋简体" w:hAnsi="黑体" w:eastAsia="方正书宋简体" w:cs="宋体"/>
                <w:color w:val="000000"/>
                <w:kern w:val="0"/>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77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w:t>
            </w:r>
          </w:p>
        </w:tc>
        <w:tc>
          <w:tcPr>
            <w:tcW w:w="83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绩效指标</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明确性</w:t>
            </w:r>
          </w:p>
        </w:tc>
        <w:tc>
          <w:tcPr>
            <w:tcW w:w="699"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r>
              <w:rPr>
                <w:rFonts w:hint="eastAsia" w:ascii="方正书宋简体" w:hAnsi="黑体" w:eastAsia="方正书宋简体" w:cs="宋体"/>
                <w:color w:val="000000"/>
                <w:kern w:val="0"/>
                <w:sz w:val="22"/>
                <w:szCs w:val="22"/>
                <w:lang w:val="en-US" w:eastAsia="zh-CN"/>
              </w:rPr>
              <w:t>5</w:t>
            </w:r>
            <w:r>
              <w:rPr>
                <w:rFonts w:hint="eastAsia" w:ascii="方正书宋简体" w:hAnsi="黑体" w:eastAsia="方正书宋简体" w:cs="宋体"/>
                <w:color w:val="000000"/>
                <w:kern w:val="0"/>
                <w:sz w:val="22"/>
                <w:szCs w:val="22"/>
              </w:rPr>
              <w:br w:type="textWrapping"/>
            </w:r>
          </w:p>
        </w:tc>
        <w:tc>
          <w:tcPr>
            <w:tcW w:w="70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bidi="ar-SA"/>
              </w:rPr>
            </w:pPr>
            <w:r>
              <w:rPr>
                <w:rFonts w:hint="eastAsia" w:ascii="方正书宋简体" w:hAnsi="黑体" w:eastAsia="方正书宋简体" w:cs="宋体"/>
                <w:color w:val="000000"/>
                <w:kern w:val="0"/>
                <w:sz w:val="22"/>
                <w:szCs w:val="22"/>
                <w:lang w:val="en-US" w:eastAsia="zh-CN"/>
              </w:rPr>
              <w:t>5</w:t>
            </w:r>
            <w:r>
              <w:rPr>
                <w:rFonts w:hint="eastAsia" w:ascii="方正书宋简体" w:hAnsi="黑体" w:eastAsia="方正书宋简体" w:cs="宋体"/>
                <w:color w:val="000000"/>
                <w:kern w:val="0"/>
                <w:sz w:val="22"/>
                <w:szCs w:val="22"/>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1772"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资金投入</w:t>
            </w: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83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预算编制</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科学性</w:t>
            </w:r>
          </w:p>
        </w:tc>
        <w:tc>
          <w:tcPr>
            <w:tcW w:w="699"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rPr>
            </w:pPr>
            <w:r>
              <w:rPr>
                <w:rFonts w:hint="eastAsia" w:ascii="方正书宋简体" w:hAnsi="黑体" w:eastAsia="方正书宋简体" w:cs="宋体"/>
                <w:color w:val="000000"/>
                <w:kern w:val="0"/>
                <w:sz w:val="22"/>
                <w:szCs w:val="22"/>
                <w:lang w:val="en-US" w:eastAsia="zh-CN"/>
              </w:rPr>
              <w:t>5</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bidi="ar-SA"/>
              </w:rPr>
            </w:pPr>
            <w:r>
              <w:rPr>
                <w:rFonts w:hint="eastAsia" w:ascii="方正书宋简体" w:hAnsi="黑体" w:eastAsia="方正书宋简体" w:cs="宋体"/>
                <w:color w:val="000000"/>
                <w:kern w:val="0"/>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772"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3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资金分配</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合理性</w:t>
            </w:r>
          </w:p>
        </w:tc>
        <w:tc>
          <w:tcPr>
            <w:tcW w:w="699"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rPr>
            </w:pPr>
            <w:r>
              <w:rPr>
                <w:rFonts w:hint="eastAsia" w:ascii="方正书宋简体" w:hAnsi="黑体" w:eastAsia="方正书宋简体" w:cs="宋体"/>
                <w:color w:val="000000"/>
                <w:kern w:val="0"/>
                <w:sz w:val="22"/>
                <w:szCs w:val="22"/>
                <w:lang w:val="en-US" w:eastAsia="zh-CN"/>
              </w:rPr>
              <w:t>5</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bidi="ar-SA"/>
              </w:rPr>
            </w:pPr>
            <w:r>
              <w:rPr>
                <w:rFonts w:hint="eastAsia" w:ascii="方正书宋简体" w:hAnsi="黑体" w:eastAsia="方正书宋简体" w:cs="宋体"/>
                <w:color w:val="000000"/>
                <w:kern w:val="0"/>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restart"/>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过程</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1772"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资金管理</w:t>
            </w:r>
          </w:p>
        </w:tc>
        <w:tc>
          <w:tcPr>
            <w:tcW w:w="83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资金到位率</w:t>
            </w:r>
          </w:p>
        </w:tc>
        <w:tc>
          <w:tcPr>
            <w:tcW w:w="699"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rPr>
            </w:pPr>
            <w:r>
              <w:rPr>
                <w:rFonts w:hint="eastAsia" w:ascii="方正书宋简体" w:hAnsi="黑体" w:eastAsia="方正书宋简体" w:cs="宋体"/>
                <w:color w:val="000000"/>
                <w:kern w:val="0"/>
                <w:sz w:val="22"/>
                <w:szCs w:val="22"/>
                <w:lang w:val="en-US" w:eastAsia="zh-CN"/>
              </w:rPr>
              <w:t>5</w:t>
            </w:r>
          </w:p>
        </w:tc>
        <w:tc>
          <w:tcPr>
            <w:tcW w:w="70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bidi="ar-SA"/>
              </w:rPr>
            </w:pPr>
            <w:r>
              <w:rPr>
                <w:rFonts w:hint="eastAsia" w:ascii="方正书宋简体" w:hAnsi="黑体" w:eastAsia="方正书宋简体" w:cs="宋体"/>
                <w:color w:val="000000"/>
                <w:kern w:val="0"/>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1772"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83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预算执行率</w:t>
            </w:r>
          </w:p>
        </w:tc>
        <w:tc>
          <w:tcPr>
            <w:tcW w:w="699"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rPr>
            </w:pPr>
            <w:r>
              <w:rPr>
                <w:rFonts w:hint="eastAsia" w:ascii="方正书宋简体" w:hAnsi="黑体" w:eastAsia="方正书宋简体" w:cs="宋体"/>
                <w:color w:val="000000"/>
                <w:kern w:val="0"/>
                <w:sz w:val="22"/>
                <w:szCs w:val="22"/>
                <w:lang w:val="en-US" w:eastAsia="zh-CN"/>
              </w:rPr>
              <w:t>5</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bidi="ar-SA"/>
              </w:rPr>
            </w:pPr>
            <w:r>
              <w:rPr>
                <w:rFonts w:hint="eastAsia" w:ascii="方正书宋简体" w:hAnsi="黑体" w:eastAsia="方正书宋简体" w:cs="宋体"/>
                <w:color w:val="000000"/>
                <w:kern w:val="0"/>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177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资金管理</w:t>
            </w:r>
          </w:p>
        </w:tc>
        <w:tc>
          <w:tcPr>
            <w:tcW w:w="83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资金使用</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合规性</w:t>
            </w:r>
          </w:p>
        </w:tc>
        <w:tc>
          <w:tcPr>
            <w:tcW w:w="699"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rPr>
            </w:pPr>
            <w:r>
              <w:rPr>
                <w:rFonts w:hint="eastAsia" w:ascii="方正书宋简体" w:hAnsi="黑体" w:eastAsia="方正书宋简体" w:cs="宋体"/>
                <w:color w:val="000000"/>
                <w:kern w:val="0"/>
                <w:sz w:val="22"/>
                <w:szCs w:val="22"/>
                <w:lang w:val="en-US" w:eastAsia="zh-CN"/>
              </w:rPr>
              <w:t>5</w:t>
            </w:r>
          </w:p>
        </w:tc>
        <w:tc>
          <w:tcPr>
            <w:tcW w:w="70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bidi="ar-SA"/>
              </w:rPr>
            </w:pPr>
            <w:r>
              <w:rPr>
                <w:rFonts w:hint="eastAsia" w:ascii="方正书宋简体" w:hAnsi="黑体" w:eastAsia="方正书宋简体" w:cs="宋体"/>
                <w:color w:val="000000"/>
                <w:kern w:val="0"/>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1772"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组织实施</w:t>
            </w: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83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管理制度</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健全性</w:t>
            </w:r>
          </w:p>
        </w:tc>
        <w:tc>
          <w:tcPr>
            <w:tcW w:w="699"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rPr>
            </w:pPr>
            <w:r>
              <w:rPr>
                <w:rFonts w:hint="eastAsia" w:ascii="方正书宋简体" w:hAnsi="黑体" w:eastAsia="方正书宋简体" w:cs="宋体"/>
                <w:color w:val="000000"/>
                <w:kern w:val="0"/>
                <w:sz w:val="22"/>
                <w:szCs w:val="22"/>
                <w:lang w:val="en-US" w:eastAsia="zh-CN"/>
              </w:rPr>
              <w:t>5</w:t>
            </w:r>
          </w:p>
        </w:tc>
        <w:tc>
          <w:tcPr>
            <w:tcW w:w="70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bidi="ar-SA"/>
              </w:rPr>
            </w:pPr>
            <w:r>
              <w:rPr>
                <w:rFonts w:hint="eastAsia" w:ascii="方正书宋简体" w:hAnsi="黑体" w:eastAsia="方正书宋简体" w:cs="宋体"/>
                <w:color w:val="000000"/>
                <w:kern w:val="0"/>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772"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3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制度执行</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有效性</w:t>
            </w:r>
          </w:p>
        </w:tc>
        <w:tc>
          <w:tcPr>
            <w:tcW w:w="699"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rPr>
            </w:pPr>
            <w:r>
              <w:rPr>
                <w:rFonts w:hint="eastAsia" w:ascii="方正书宋简体" w:hAnsi="黑体" w:eastAsia="方正书宋简体" w:cs="宋体"/>
                <w:color w:val="000000"/>
                <w:kern w:val="0"/>
                <w:sz w:val="22"/>
                <w:szCs w:val="22"/>
                <w:lang w:val="en-US" w:eastAsia="zh-CN"/>
              </w:rPr>
              <w:t>5</w:t>
            </w:r>
          </w:p>
        </w:tc>
        <w:tc>
          <w:tcPr>
            <w:tcW w:w="70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bidi="ar-SA"/>
              </w:rPr>
            </w:pPr>
            <w:r>
              <w:rPr>
                <w:rFonts w:hint="eastAsia" w:ascii="方正书宋简体" w:hAnsi="黑体" w:eastAsia="方正书宋简体" w:cs="宋体"/>
                <w:color w:val="000000"/>
                <w:kern w:val="0"/>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61"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w:t>
            </w:r>
          </w:p>
        </w:tc>
        <w:tc>
          <w:tcPr>
            <w:tcW w:w="177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产出数量</w:t>
            </w:r>
          </w:p>
        </w:tc>
        <w:tc>
          <w:tcPr>
            <w:tcW w:w="832" w:type="pct"/>
            <w:shd w:val="clear" w:color="auto" w:fill="FFFFFF"/>
            <w:noWrap w:val="0"/>
            <w:vAlign w:val="center"/>
          </w:tcPr>
          <w:p>
            <w:pPr>
              <w:widowControl/>
              <w:spacing w:line="240" w:lineRule="exact"/>
              <w:ind w:left="-63" w:leftChars="-30" w:right="-63" w:rightChars="-30"/>
              <w:jc w:val="center"/>
              <w:rPr>
                <w:rFonts w:hint="eastAsia" w:ascii="宋体" w:hAnsi="宋体" w:eastAsia="宋体" w:cs="宋体"/>
                <w:color w:val="000000"/>
                <w:kern w:val="0"/>
                <w:sz w:val="15"/>
                <w:szCs w:val="15"/>
                <w:lang w:val="en-US" w:eastAsia="zh-CN" w:bidi="ar-SA"/>
              </w:rPr>
            </w:pPr>
            <w:r>
              <w:rPr>
                <w:rFonts w:hint="eastAsia" w:ascii="宋体" w:hAnsi="宋体" w:eastAsia="宋体" w:cs="宋体"/>
                <w:kern w:val="0"/>
                <w:sz w:val="18"/>
                <w:szCs w:val="18"/>
                <w:lang w:val="en-US" w:eastAsia="zh-CN"/>
              </w:rPr>
              <w:t>部分退役士兵社会保险接续补缴资金</w:t>
            </w:r>
          </w:p>
        </w:tc>
        <w:tc>
          <w:tcPr>
            <w:tcW w:w="699" w:type="pct"/>
            <w:shd w:val="clear" w:color="000000" w:fill="FFFFFF"/>
            <w:noWrap w:val="0"/>
            <w:vAlign w:val="center"/>
          </w:tcPr>
          <w:p>
            <w:pPr>
              <w:widowControl/>
              <w:spacing w:line="240" w:lineRule="exact"/>
              <w:ind w:left="-63" w:leftChars="-30" w:right="-63" w:rightChars="-30"/>
              <w:jc w:val="center"/>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bidi="ar-SA"/>
              </w:rPr>
              <w:t>5</w:t>
            </w:r>
          </w:p>
        </w:tc>
        <w:tc>
          <w:tcPr>
            <w:tcW w:w="70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000000" w:fill="FFFFFF"/>
            <w:noWrap w:val="0"/>
            <w:vAlign w:val="center"/>
          </w:tcPr>
          <w:p>
            <w:pPr>
              <w:widowControl/>
              <w:spacing w:line="240" w:lineRule="exact"/>
              <w:ind w:left="-63" w:leftChars="-30" w:right="-63" w:rightChars="-30"/>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77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产出质量</w:t>
            </w:r>
          </w:p>
        </w:tc>
        <w:tc>
          <w:tcPr>
            <w:tcW w:w="832" w:type="pct"/>
            <w:shd w:val="clear" w:color="auto" w:fill="FFFFFF"/>
            <w:noWrap w:val="0"/>
            <w:vAlign w:val="center"/>
          </w:tcPr>
          <w:p>
            <w:pPr>
              <w:widowControl/>
              <w:spacing w:line="240" w:lineRule="exact"/>
              <w:jc w:val="both"/>
              <w:rPr>
                <w:rFonts w:hint="eastAsia" w:ascii="宋体" w:hAnsi="宋体" w:eastAsia="宋体" w:cs="宋体"/>
                <w:color w:val="000000"/>
                <w:kern w:val="0"/>
                <w:sz w:val="15"/>
                <w:szCs w:val="15"/>
                <w:lang w:val="en-US" w:eastAsia="zh-CN" w:bidi="ar-SA"/>
              </w:rPr>
            </w:pPr>
            <w:r>
              <w:rPr>
                <w:rFonts w:hint="eastAsia" w:ascii="宋体" w:hAnsi="宋体" w:eastAsia="宋体" w:cs="宋体"/>
                <w:color w:val="000000"/>
                <w:kern w:val="0"/>
                <w:sz w:val="18"/>
                <w:szCs w:val="18"/>
              </w:rPr>
              <w:t>准确率</w:t>
            </w:r>
          </w:p>
        </w:tc>
        <w:tc>
          <w:tcPr>
            <w:tcW w:w="699" w:type="pct"/>
            <w:shd w:val="clear" w:color="000000" w:fill="FFFFFF"/>
            <w:noWrap w:val="0"/>
            <w:vAlign w:val="center"/>
          </w:tcPr>
          <w:p>
            <w:pPr>
              <w:widowControl/>
              <w:spacing w:line="240" w:lineRule="exact"/>
              <w:jc w:val="center"/>
              <w:rPr>
                <w:rFonts w:hint="default"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bidi="ar-SA"/>
              </w:rPr>
              <w:t>5</w:t>
            </w:r>
          </w:p>
        </w:tc>
        <w:tc>
          <w:tcPr>
            <w:tcW w:w="70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000000" w:fill="FFFFFF"/>
            <w:noWrap w:val="0"/>
            <w:vAlign w:val="center"/>
          </w:tcPr>
          <w:p>
            <w:pPr>
              <w:widowControl/>
              <w:spacing w:line="240" w:lineRule="exact"/>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1772" w:type="pct"/>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产出时效</w:t>
            </w:r>
          </w:p>
        </w:tc>
        <w:tc>
          <w:tcPr>
            <w:tcW w:w="832" w:type="pct"/>
            <w:shd w:val="clear" w:color="auto" w:fill="FFFFFF"/>
            <w:noWrap w:val="0"/>
            <w:vAlign w:val="center"/>
          </w:tcPr>
          <w:p>
            <w:pPr>
              <w:widowControl/>
              <w:spacing w:line="240" w:lineRule="exact"/>
              <w:jc w:val="both"/>
              <w:rPr>
                <w:rFonts w:hint="default" w:ascii="宋体" w:hAnsi="宋体" w:eastAsia="宋体" w:cs="宋体"/>
                <w:kern w:val="0"/>
                <w:sz w:val="15"/>
                <w:szCs w:val="15"/>
                <w:lang w:val="en-US" w:eastAsia="zh-CN" w:bidi="ar-SA"/>
              </w:rPr>
            </w:pPr>
            <w:r>
              <w:rPr>
                <w:rFonts w:hint="eastAsia" w:ascii="宋体" w:hAnsi="宋体" w:eastAsia="宋体" w:cs="宋体"/>
                <w:kern w:val="0"/>
                <w:sz w:val="18"/>
                <w:szCs w:val="18"/>
              </w:rPr>
              <w:t>及时性</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准确性</w:t>
            </w:r>
          </w:p>
        </w:tc>
        <w:tc>
          <w:tcPr>
            <w:tcW w:w="699" w:type="pct"/>
            <w:shd w:val="clear" w:color="000000" w:fill="FFFFFF"/>
            <w:noWrap w:val="0"/>
            <w:vAlign w:val="center"/>
          </w:tcPr>
          <w:p>
            <w:pPr>
              <w:widowControl/>
              <w:spacing w:line="240" w:lineRule="exact"/>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bidi="ar-SA"/>
              </w:rPr>
              <w:t>5</w:t>
            </w:r>
          </w:p>
        </w:tc>
        <w:tc>
          <w:tcPr>
            <w:tcW w:w="70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000000" w:fill="FFFFFF"/>
            <w:noWrap w:val="0"/>
            <w:vAlign w:val="center"/>
          </w:tcPr>
          <w:p>
            <w:pPr>
              <w:widowControl/>
              <w:spacing w:line="240" w:lineRule="exact"/>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77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产出成本</w:t>
            </w:r>
          </w:p>
        </w:tc>
        <w:tc>
          <w:tcPr>
            <w:tcW w:w="832" w:type="pct"/>
            <w:shd w:val="clear" w:color="auto" w:fill="FFFFFF"/>
            <w:noWrap w:val="0"/>
            <w:vAlign w:val="center"/>
          </w:tcPr>
          <w:p>
            <w:pPr>
              <w:widowControl/>
              <w:spacing w:line="240" w:lineRule="exact"/>
              <w:ind w:left="-63" w:leftChars="-30" w:right="-63" w:rightChars="-30"/>
              <w:jc w:val="both"/>
              <w:rPr>
                <w:rFonts w:hint="eastAsia" w:ascii="宋体" w:hAnsi="宋体" w:eastAsia="宋体" w:cs="宋体"/>
                <w:color w:val="000000"/>
                <w:kern w:val="0"/>
                <w:sz w:val="15"/>
                <w:szCs w:val="15"/>
                <w:lang w:val="en-US" w:eastAsia="zh-CN" w:bidi="ar-SA"/>
              </w:rPr>
            </w:pPr>
            <w:r>
              <w:rPr>
                <w:rFonts w:hint="eastAsia" w:ascii="宋体" w:hAnsi="宋体" w:eastAsia="宋体" w:cs="宋体"/>
                <w:kern w:val="0"/>
                <w:sz w:val="18"/>
                <w:szCs w:val="18"/>
                <w:lang w:val="en-US" w:eastAsia="zh-CN" w:bidi="ar-SA"/>
              </w:rPr>
              <w:t>全省上年度在岗职工平均工资的60%</w:t>
            </w:r>
          </w:p>
        </w:tc>
        <w:tc>
          <w:tcPr>
            <w:tcW w:w="699" w:type="pct"/>
            <w:shd w:val="clear" w:color="000000" w:fill="FFFFFF"/>
            <w:noWrap w:val="0"/>
            <w:vAlign w:val="center"/>
          </w:tcPr>
          <w:p>
            <w:pPr>
              <w:widowControl/>
              <w:spacing w:line="240" w:lineRule="exact"/>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bidi="ar-SA"/>
              </w:rPr>
              <w:t>5</w:t>
            </w:r>
          </w:p>
        </w:tc>
        <w:tc>
          <w:tcPr>
            <w:tcW w:w="70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000000" w:fill="FFFFFF"/>
            <w:noWrap w:val="0"/>
            <w:vAlign w:val="center"/>
          </w:tcPr>
          <w:p>
            <w:pPr>
              <w:widowControl/>
              <w:spacing w:line="240" w:lineRule="exact"/>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效益　</w:t>
            </w:r>
          </w:p>
        </w:tc>
        <w:tc>
          <w:tcPr>
            <w:tcW w:w="177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经济效益　</w:t>
            </w:r>
          </w:p>
        </w:tc>
        <w:tc>
          <w:tcPr>
            <w:tcW w:w="83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宋体" w:hAnsi="宋体" w:eastAsia="宋体" w:cs="宋体"/>
                <w:kern w:val="0"/>
                <w:sz w:val="18"/>
                <w:szCs w:val="18"/>
                <w:lang w:val="en-US" w:eastAsia="zh-CN"/>
              </w:rPr>
              <w:t>宣传贯彻</w:t>
            </w:r>
            <w:r>
              <w:rPr>
                <w:rFonts w:hint="eastAsia" w:ascii="宋体" w:hAnsi="宋体" w:cs="宋体"/>
                <w:kern w:val="0"/>
                <w:sz w:val="18"/>
                <w:szCs w:val="18"/>
                <w:lang w:val="en-US" w:eastAsia="zh-CN"/>
              </w:rPr>
              <w:t>补缴</w:t>
            </w:r>
            <w:r>
              <w:rPr>
                <w:rFonts w:hint="eastAsia" w:ascii="宋体" w:hAnsi="宋体" w:eastAsia="宋体" w:cs="宋体"/>
                <w:kern w:val="0"/>
                <w:sz w:val="18"/>
                <w:szCs w:val="18"/>
                <w:lang w:val="en-US" w:eastAsia="zh-CN"/>
              </w:rPr>
              <w:t>政策</w:t>
            </w:r>
            <w:r>
              <w:rPr>
                <w:rFonts w:hint="eastAsia" w:ascii="宋体" w:hAnsi="宋体" w:eastAsia="宋体" w:cs="宋体"/>
                <w:kern w:val="0"/>
                <w:sz w:val="18"/>
                <w:szCs w:val="18"/>
              </w:rPr>
              <w:t>满意度</w:t>
            </w:r>
          </w:p>
        </w:tc>
        <w:tc>
          <w:tcPr>
            <w:tcW w:w="699"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77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社会效益</w:t>
            </w:r>
          </w:p>
        </w:tc>
        <w:tc>
          <w:tcPr>
            <w:tcW w:w="832" w:type="pct"/>
            <w:shd w:val="clear" w:color="auto" w:fill="FFFFFF"/>
            <w:noWrap w:val="0"/>
            <w:vAlign w:val="center"/>
          </w:tcPr>
          <w:p>
            <w:pPr>
              <w:widowControl/>
              <w:spacing w:line="240" w:lineRule="exact"/>
              <w:jc w:val="both"/>
              <w:rPr>
                <w:rFonts w:hint="eastAsia" w:ascii="宋体" w:hAnsi="宋体" w:eastAsia="宋体" w:cs="宋体"/>
                <w:kern w:val="0"/>
                <w:sz w:val="15"/>
                <w:szCs w:val="15"/>
                <w:lang w:val="en-US" w:eastAsia="zh-CN" w:bidi="ar-SA"/>
              </w:rPr>
            </w:pPr>
            <w:r>
              <w:rPr>
                <w:rFonts w:hint="eastAsia" w:ascii="宋体" w:hAnsi="宋体" w:eastAsia="宋体" w:cs="宋体"/>
                <w:kern w:val="0"/>
                <w:sz w:val="18"/>
                <w:szCs w:val="18"/>
              </w:rPr>
              <w:t>可持续</w:t>
            </w:r>
          </w:p>
        </w:tc>
        <w:tc>
          <w:tcPr>
            <w:tcW w:w="699" w:type="pct"/>
            <w:shd w:val="clear" w:color="auto" w:fill="FFFFFF"/>
            <w:noWrap w:val="0"/>
            <w:vAlign w:val="center"/>
          </w:tcPr>
          <w:p>
            <w:pPr>
              <w:widowControl/>
              <w:spacing w:line="240" w:lineRule="exact"/>
              <w:jc w:val="center"/>
              <w:rPr>
                <w:rFonts w:hint="default"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bidi="ar-SA"/>
              </w:rPr>
              <w:t>5</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auto" w:fill="FFFFFF"/>
            <w:noWrap w:val="0"/>
            <w:vAlign w:val="center"/>
          </w:tcPr>
          <w:p>
            <w:pPr>
              <w:widowControl/>
              <w:spacing w:line="240" w:lineRule="exact"/>
              <w:jc w:val="center"/>
              <w:rPr>
                <w:rFonts w:hint="eastAsia" w:ascii="宋体" w:hAnsi="宋体" w:eastAsia="宋体" w:cs="宋体"/>
                <w:b/>
                <w:bCs/>
                <w:kern w:val="0"/>
                <w:sz w:val="22"/>
                <w:szCs w:val="22"/>
                <w:lang w:val="en-US" w:eastAsia="zh-CN" w:bidi="ar-SA"/>
              </w:rPr>
            </w:pPr>
            <w:r>
              <w:rPr>
                <w:rFonts w:hint="eastAsia" w:ascii="宋体" w:hAnsi="宋体" w:cs="宋体"/>
                <w:b/>
                <w:bCs/>
                <w:kern w:val="0"/>
                <w:sz w:val="22"/>
                <w:szCs w:val="22"/>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77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生态效益</w:t>
            </w:r>
          </w:p>
        </w:tc>
        <w:tc>
          <w:tcPr>
            <w:tcW w:w="832" w:type="pct"/>
            <w:shd w:val="clear" w:color="auto" w:fill="FFFFFF"/>
            <w:noWrap w:val="0"/>
            <w:vAlign w:val="center"/>
          </w:tcPr>
          <w:p>
            <w:pPr>
              <w:widowControl/>
              <w:spacing w:line="240" w:lineRule="exact"/>
              <w:rPr>
                <w:rFonts w:hint="eastAsia" w:ascii="方正书宋简体" w:hAnsi="黑体" w:eastAsia="方正书宋简体" w:cs="宋体"/>
                <w:color w:val="000000"/>
                <w:kern w:val="0"/>
                <w:szCs w:val="21"/>
              </w:rPr>
            </w:pPr>
            <w:r>
              <w:rPr>
                <w:rFonts w:hint="eastAsia" w:ascii="宋体" w:hAnsi="宋体" w:eastAsia="宋体" w:cs="宋体"/>
                <w:kern w:val="0"/>
                <w:sz w:val="18"/>
                <w:szCs w:val="18"/>
                <w:lang w:val="en-US" w:eastAsia="zh-CN"/>
              </w:rPr>
              <w:t>退役士兵</w:t>
            </w:r>
            <w:r>
              <w:rPr>
                <w:rFonts w:hint="eastAsia" w:ascii="宋体" w:hAnsi="宋体" w:eastAsia="宋体" w:cs="宋体"/>
                <w:kern w:val="0"/>
                <w:sz w:val="18"/>
                <w:szCs w:val="18"/>
              </w:rPr>
              <w:t>好评</w:t>
            </w:r>
          </w:p>
        </w:tc>
        <w:tc>
          <w:tcPr>
            <w:tcW w:w="699" w:type="pct"/>
            <w:shd w:val="clear" w:color="auto" w:fill="FFFFFF"/>
            <w:noWrap w:val="0"/>
            <w:vAlign w:val="center"/>
          </w:tcPr>
          <w:p>
            <w:pPr>
              <w:widowControl/>
              <w:spacing w:line="240" w:lineRule="exact"/>
              <w:jc w:val="center"/>
              <w:rPr>
                <w:rFonts w:hint="eastAsia" w:ascii="方正书宋简体" w:hAnsi="黑体" w:eastAsia="方正书宋简体" w:cs="宋体"/>
                <w:b/>
                <w:bCs/>
                <w:color w:val="000000"/>
                <w:kern w:val="0"/>
                <w:sz w:val="22"/>
                <w:szCs w:val="22"/>
              </w:rPr>
            </w:pP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auto" w:fill="FFFFFF"/>
            <w:noWrap w:val="0"/>
            <w:vAlign w:val="center"/>
          </w:tcPr>
          <w:p>
            <w:pPr>
              <w:widowControl/>
              <w:spacing w:line="240" w:lineRule="exact"/>
              <w:jc w:val="center"/>
              <w:rPr>
                <w:rFonts w:hint="eastAsia" w:ascii="方正书宋简体" w:hAnsi="黑体" w:eastAsia="方正书宋简体" w:cs="宋体"/>
                <w:b/>
                <w:bCs/>
                <w:color w:val="00000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77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可持续效益</w:t>
            </w:r>
          </w:p>
        </w:tc>
        <w:tc>
          <w:tcPr>
            <w:tcW w:w="832" w:type="pct"/>
            <w:shd w:val="clear" w:color="auto" w:fill="FFFFFF"/>
            <w:noWrap w:val="0"/>
            <w:vAlign w:val="center"/>
          </w:tcPr>
          <w:p>
            <w:pPr>
              <w:widowControl/>
              <w:spacing w:line="240" w:lineRule="exact"/>
              <w:jc w:val="both"/>
              <w:rPr>
                <w:rFonts w:hint="eastAsia" w:ascii="宋体" w:hAnsi="宋体" w:eastAsia="宋体" w:cs="宋体"/>
                <w:kern w:val="0"/>
                <w:sz w:val="15"/>
                <w:szCs w:val="15"/>
                <w:lang w:val="en-US" w:eastAsia="zh-CN" w:bidi="ar-SA"/>
              </w:rPr>
            </w:pPr>
            <w:r>
              <w:rPr>
                <w:rFonts w:hint="eastAsia" w:ascii="宋体" w:hAnsi="宋体" w:eastAsia="宋体" w:cs="宋体"/>
                <w:kern w:val="0"/>
                <w:sz w:val="18"/>
                <w:szCs w:val="18"/>
                <w:lang w:eastAsia="zh-CN"/>
              </w:rPr>
              <w:t>可持续</w:t>
            </w:r>
            <w:r>
              <w:rPr>
                <w:rFonts w:hint="eastAsia" w:ascii="宋体" w:hAnsi="宋体" w:cs="宋体"/>
                <w:kern w:val="0"/>
                <w:sz w:val="18"/>
                <w:szCs w:val="18"/>
                <w:lang w:val="en-US" w:eastAsia="zh-CN"/>
              </w:rPr>
              <w:t>性</w:t>
            </w:r>
          </w:p>
        </w:tc>
        <w:tc>
          <w:tcPr>
            <w:tcW w:w="699" w:type="pct"/>
            <w:shd w:val="clear" w:color="auto" w:fill="FFFFFF"/>
            <w:noWrap w:val="0"/>
            <w:vAlign w:val="center"/>
          </w:tcPr>
          <w:p>
            <w:pPr>
              <w:widowControl/>
              <w:spacing w:line="240" w:lineRule="exact"/>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bidi="ar-SA"/>
              </w:rPr>
              <w:t>5</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auto" w:fill="FFFFFF"/>
            <w:noWrap w:val="0"/>
            <w:vAlign w:val="center"/>
          </w:tcPr>
          <w:p>
            <w:pPr>
              <w:widowControl/>
              <w:spacing w:line="240" w:lineRule="exact"/>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6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满意度</w:t>
            </w:r>
          </w:p>
        </w:tc>
        <w:tc>
          <w:tcPr>
            <w:tcW w:w="1772"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社会公众或服务对象满意度</w:t>
            </w:r>
          </w:p>
        </w:tc>
        <w:tc>
          <w:tcPr>
            <w:tcW w:w="832" w:type="pct"/>
            <w:shd w:val="clear" w:color="auto" w:fill="FFFFFF"/>
            <w:noWrap w:val="0"/>
            <w:vAlign w:val="center"/>
          </w:tcPr>
          <w:p>
            <w:pPr>
              <w:widowControl/>
              <w:spacing w:line="240" w:lineRule="exact"/>
              <w:jc w:val="both"/>
              <w:rPr>
                <w:rFonts w:hint="eastAsia" w:ascii="宋体" w:hAnsi="宋体" w:eastAsia="宋体" w:cs="宋体"/>
                <w:kern w:val="0"/>
                <w:sz w:val="15"/>
                <w:szCs w:val="15"/>
                <w:lang w:val="en-US" w:eastAsia="zh-CN" w:bidi="ar-SA"/>
              </w:rPr>
            </w:pPr>
            <w:r>
              <w:rPr>
                <w:rFonts w:hint="eastAsia" w:ascii="宋体" w:hAnsi="宋体" w:eastAsia="宋体" w:cs="宋体"/>
                <w:kern w:val="0"/>
                <w:sz w:val="18"/>
                <w:szCs w:val="18"/>
                <w:lang w:val="en-US" w:eastAsia="zh-CN"/>
              </w:rPr>
              <w:t>退役士兵好评</w:t>
            </w:r>
          </w:p>
        </w:tc>
        <w:tc>
          <w:tcPr>
            <w:tcW w:w="699" w:type="pct"/>
            <w:shd w:val="clear" w:color="auto" w:fill="FFFFFF"/>
            <w:noWrap w:val="0"/>
            <w:vAlign w:val="center"/>
          </w:tcPr>
          <w:p>
            <w:pPr>
              <w:widowControl/>
              <w:spacing w:line="240" w:lineRule="exact"/>
              <w:jc w:val="center"/>
              <w:rPr>
                <w:rFonts w:hint="default" w:ascii="宋体" w:hAnsi="宋体" w:eastAsia="宋体" w:cs="宋体"/>
                <w:kern w:val="0"/>
                <w:sz w:val="22"/>
                <w:szCs w:val="22"/>
                <w:lang w:val="en-US" w:eastAsia="zh-CN" w:bidi="ar-SA"/>
              </w:rPr>
            </w:pPr>
            <w:r>
              <w:rPr>
                <w:rFonts w:hint="eastAsia" w:ascii="宋体" w:hAnsi="宋体" w:cs="宋体"/>
                <w:kern w:val="0"/>
                <w:sz w:val="22"/>
                <w:szCs w:val="22"/>
                <w:lang w:val="en-US" w:eastAsia="zh-CN" w:bidi="ar-SA"/>
              </w:rPr>
              <w:t>5</w:t>
            </w:r>
          </w:p>
        </w:tc>
        <w:tc>
          <w:tcPr>
            <w:tcW w:w="70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 w:val="22"/>
                <w:szCs w:val="22"/>
              </w:rPr>
            </w:pPr>
          </w:p>
        </w:tc>
        <w:tc>
          <w:tcPr>
            <w:tcW w:w="431" w:type="pct"/>
            <w:shd w:val="clear" w:color="auto" w:fill="FFFFFF"/>
            <w:noWrap w:val="0"/>
            <w:vAlign w:val="center"/>
          </w:tcPr>
          <w:p>
            <w:pPr>
              <w:widowControl/>
              <w:spacing w:line="240" w:lineRule="exact"/>
              <w:jc w:val="center"/>
              <w:rPr>
                <w:rFonts w:hint="eastAsia" w:ascii="宋体" w:hAnsi="宋体" w:eastAsia="宋体" w:cs="宋体"/>
                <w:kern w:val="0"/>
                <w:sz w:val="22"/>
                <w:szCs w:val="22"/>
                <w:lang w:val="en-US" w:eastAsia="zh-CN" w:bidi="ar-SA"/>
              </w:rPr>
            </w:pPr>
            <w:r>
              <w:rPr>
                <w:rFonts w:hint="eastAsia" w:ascii="宋体" w:hAnsi="宋体" w:cs="宋体"/>
                <w:kern w:val="0"/>
                <w:sz w:val="22"/>
                <w:szCs w:val="22"/>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568" w:type="pct"/>
            <w:gridSpan w:val="5"/>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bCs/>
                <w:color w:val="000000"/>
                <w:kern w:val="0"/>
                <w:szCs w:val="21"/>
              </w:rPr>
              <w:t>总分</w:t>
            </w:r>
          </w:p>
        </w:tc>
        <w:tc>
          <w:tcPr>
            <w:tcW w:w="431" w:type="pct"/>
            <w:shd w:val="clear" w:color="auto" w:fill="FFFFFF"/>
            <w:noWrap w:val="0"/>
            <w:vAlign w:val="center"/>
          </w:tcPr>
          <w:p>
            <w:pPr>
              <w:widowControl/>
              <w:spacing w:line="240" w:lineRule="exact"/>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95</w:t>
            </w:r>
          </w:p>
        </w:tc>
      </w:tr>
    </w:tbl>
    <w:p>
      <w:pPr>
        <w:spacing w:line="600" w:lineRule="exact"/>
        <w:ind w:firstLine="200" w:firstLineChars="100"/>
        <w:rPr>
          <w:rFonts w:hint="eastAsia" w:ascii="黑体" w:hAnsi="宋体" w:eastAsia="黑体" w:cs="仿宋_GB2312"/>
          <w:bCs/>
          <w:color w:val="000000"/>
          <w:kern w:val="0"/>
          <w:sz w:val="20"/>
          <w:shd w:val="clear" w:color="auto" w:fill="FFFFFF"/>
          <w:lang w:bidi="ar"/>
        </w:rPr>
      </w:pPr>
      <w:r>
        <w:rPr>
          <w:rFonts w:hint="eastAsia" w:ascii="黑体" w:hAnsi="宋体" w:eastAsia="黑体" w:cs="Arial"/>
          <w:bCs/>
          <w:color w:val="000000"/>
          <w:sz w:val="20"/>
        </w:rPr>
        <w:t>注：请参照《</w:t>
      </w:r>
      <w:r>
        <w:rPr>
          <w:rFonts w:hint="eastAsia" w:ascii="黑体" w:hAnsi="宋体" w:eastAsia="黑体" w:cs="仿宋_GB2312"/>
          <w:bCs/>
          <w:color w:val="000000"/>
          <w:kern w:val="0"/>
          <w:sz w:val="20"/>
          <w:shd w:val="clear" w:color="auto" w:fill="FFFFFF"/>
          <w:lang w:bidi="ar"/>
        </w:rPr>
        <w:t>项目支出绩效评价指标体系框架》（附件7）完善相关指标</w:t>
      </w:r>
    </w:p>
    <w:p>
      <w:pPr>
        <w:rPr>
          <w:rFonts w:hint="eastAsia" w:ascii="黑体" w:hAnsi="宋体" w:eastAsia="黑体" w:cs="Arial"/>
          <w:bCs/>
          <w:color w:val="000000"/>
          <w:sz w:val="32"/>
          <w:szCs w:val="32"/>
        </w:rPr>
      </w:pPr>
    </w:p>
    <w:p>
      <w:pPr>
        <w:rPr>
          <w:rFonts w:ascii="黑体" w:hAnsi="宋体" w:eastAsia="黑体" w:cs="Arial"/>
          <w:bCs/>
          <w:color w:val="000000"/>
          <w:sz w:val="32"/>
          <w:szCs w:val="32"/>
        </w:rPr>
      </w:pPr>
      <w:r>
        <w:rPr>
          <w:rFonts w:hint="eastAsia" w:ascii="黑体" w:hAnsi="宋体" w:eastAsia="黑体" w:cs="Arial"/>
          <w:bCs/>
          <w:color w:val="000000"/>
          <w:sz w:val="32"/>
          <w:szCs w:val="32"/>
        </w:rPr>
        <w:t>附件6：</w:t>
      </w:r>
    </w:p>
    <w:p>
      <w:pPr>
        <w:rPr>
          <w:rFonts w:hint="eastAsia" w:ascii="黑体" w:hAnsi="宋体" w:eastAsia="黑体" w:cs="Arial"/>
          <w:bCs/>
          <w:color w:val="000000"/>
          <w:sz w:val="32"/>
          <w:szCs w:val="32"/>
        </w:rPr>
      </w:pPr>
    </w:p>
    <w:p>
      <w:pPr>
        <w:jc w:val="cente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项目支出绩效评价报告</w:t>
      </w:r>
    </w:p>
    <w:p>
      <w:pPr>
        <w:jc w:val="both"/>
        <w:rPr>
          <w:rFonts w:hint="eastAsia" w:ascii="宋体" w:hAnsi="宋体" w:eastAsia="宋体" w:cs="Arial"/>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default" w:ascii="黑体" w:hAnsi="黑体" w:eastAsia="黑体" w:cs="黑体"/>
          <w:b/>
          <w:bCs/>
          <w:sz w:val="36"/>
          <w:szCs w:val="36"/>
          <w:u w:val="single" w:color="auto"/>
          <w:lang w:val="en-US" w:eastAsia="zh-CN"/>
        </w:rPr>
      </w:pPr>
      <w:r>
        <w:rPr>
          <w:rFonts w:hint="eastAsia" w:ascii="宋体" w:hAnsi="宋体" w:eastAsia="宋体" w:cs="Arial"/>
          <w:b/>
          <w:bCs/>
          <w:sz w:val="36"/>
          <w:szCs w:val="36"/>
          <w:lang w:val="en-US" w:eastAsia="zh-CN"/>
        </w:rPr>
        <w:t>项目名称：</w:t>
      </w:r>
      <w:r>
        <w:rPr>
          <w:rFonts w:hint="eastAsia" w:ascii="宋体" w:hAnsi="宋体" w:cs="Arial"/>
          <w:b/>
          <w:bCs/>
          <w:sz w:val="36"/>
          <w:szCs w:val="36"/>
          <w:lang w:val="en-US" w:eastAsia="zh-CN"/>
        </w:rPr>
        <w:t xml:space="preserve"> </w:t>
      </w:r>
      <w:r>
        <w:rPr>
          <w:rFonts w:hint="eastAsia" w:ascii="黑体" w:hAnsi="黑体" w:eastAsia="黑体" w:cs="黑体"/>
          <w:b/>
          <w:bCs/>
          <w:sz w:val="36"/>
          <w:szCs w:val="36"/>
          <w:u w:val="single" w:color="auto"/>
          <w:lang w:val="en-US" w:eastAsia="zh-CN"/>
        </w:rPr>
        <w:t xml:space="preserve">部分退役士兵社会保险接续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宋体" w:hAnsi="宋体" w:eastAsia="宋体" w:cs="Arial"/>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宋体" w:hAnsi="宋体" w:eastAsia="宋体" w:cs="Arial"/>
          <w:b/>
          <w:bCs/>
          <w:sz w:val="36"/>
          <w:szCs w:val="36"/>
          <w:lang w:val="en-US" w:eastAsia="zh-CN"/>
        </w:rPr>
      </w:pPr>
      <w:r>
        <w:rPr>
          <w:rFonts w:hint="eastAsia" w:ascii="宋体" w:hAnsi="宋体" w:eastAsia="宋体" w:cs="Arial"/>
          <w:b/>
          <w:bCs/>
          <w:sz w:val="36"/>
          <w:szCs w:val="36"/>
          <w:lang w:val="en-US" w:eastAsia="zh-CN"/>
        </w:rPr>
        <w:t>项目类别：</w:t>
      </w:r>
      <w:r>
        <w:rPr>
          <w:rFonts w:hint="eastAsia" w:ascii="黑体" w:hAnsi="黑体" w:eastAsia="黑体" w:cs="黑体"/>
          <w:b/>
          <w:bCs/>
          <w:sz w:val="36"/>
          <w:szCs w:val="36"/>
          <w:u w:val="single" w:color="auto"/>
          <w:lang w:val="en-US" w:eastAsia="zh-CN"/>
        </w:rPr>
        <w:t xml:space="preserve"> 社会事业                        </w:t>
      </w:r>
      <w:r>
        <w:rPr>
          <w:rFonts w:hint="eastAsia" w:ascii="黑体" w:hAnsi="黑体" w:eastAsia="黑体" w:cs="黑体"/>
          <w:b/>
          <w:bCs/>
          <w:sz w:val="36"/>
          <w:szCs w:val="36"/>
          <w:u w:val="none" w:color="auto"/>
          <w:lang w:val="en-US" w:eastAsia="zh-CN"/>
        </w:rPr>
        <w:t xml:space="preserve">       </w:t>
      </w:r>
      <w:r>
        <w:rPr>
          <w:rFonts w:hint="eastAsia" w:ascii="黑体" w:hAnsi="黑体" w:eastAsia="黑体" w:cs="黑体"/>
          <w:b/>
          <w:bCs/>
          <w:sz w:val="36"/>
          <w:szCs w:val="36"/>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宋体" w:hAnsi="宋体" w:eastAsia="宋体" w:cs="Arial"/>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宋体" w:hAnsi="宋体" w:eastAsia="宋体" w:cs="Arial"/>
          <w:b/>
          <w:bCs/>
          <w:sz w:val="36"/>
          <w:szCs w:val="36"/>
          <w:lang w:val="en-US" w:eastAsia="zh-CN"/>
        </w:rPr>
      </w:pPr>
      <w:r>
        <w:rPr>
          <w:rFonts w:hint="eastAsia" w:ascii="宋体" w:hAnsi="宋体" w:eastAsia="宋体" w:cs="Arial"/>
          <w:b/>
          <w:bCs/>
          <w:sz w:val="36"/>
          <w:szCs w:val="36"/>
          <w:lang w:val="en-US" w:eastAsia="zh-CN"/>
        </w:rPr>
        <w:t>实施单位：</w:t>
      </w:r>
      <w:r>
        <w:rPr>
          <w:rFonts w:hint="eastAsia" w:ascii="黑体" w:hAnsi="黑体" w:eastAsia="黑体" w:cs="黑体"/>
          <w:b/>
          <w:bCs/>
          <w:sz w:val="36"/>
          <w:szCs w:val="36"/>
          <w:u w:val="single" w:color="auto"/>
          <w:lang w:val="en-US" w:eastAsia="zh-CN"/>
        </w:rPr>
        <w:t xml:space="preserve"> 安置就业军休科                  </w:t>
      </w:r>
      <w:r>
        <w:rPr>
          <w:rFonts w:hint="eastAsia" w:ascii="黑体" w:hAnsi="黑体" w:eastAsia="黑体" w:cs="黑体"/>
          <w:b/>
          <w:bCs/>
          <w:sz w:val="36"/>
          <w:szCs w:val="36"/>
          <w:u w:val="none" w:color="auto"/>
          <w:lang w:val="en-US" w:eastAsia="zh-CN"/>
        </w:rPr>
        <w:t xml:space="preserve">       </w:t>
      </w:r>
      <w:r>
        <w:rPr>
          <w:rFonts w:hint="eastAsia" w:ascii="黑体" w:hAnsi="黑体" w:eastAsia="黑体" w:cs="黑体"/>
          <w:b/>
          <w:bCs/>
          <w:sz w:val="36"/>
          <w:szCs w:val="36"/>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宋体" w:hAnsi="宋体" w:eastAsia="宋体" w:cs="Arial"/>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宋体" w:hAnsi="宋体" w:eastAsia="宋体" w:cs="Arial"/>
          <w:b/>
          <w:bCs/>
          <w:sz w:val="36"/>
          <w:szCs w:val="36"/>
          <w:lang w:val="en-US" w:eastAsia="zh-CN"/>
        </w:rPr>
      </w:pPr>
      <w:r>
        <w:rPr>
          <w:rFonts w:hint="eastAsia" w:ascii="宋体" w:hAnsi="宋体" w:eastAsia="宋体" w:cs="Arial"/>
          <w:b/>
          <w:bCs/>
          <w:sz w:val="36"/>
          <w:szCs w:val="36"/>
          <w:lang w:val="en-US" w:eastAsia="zh-CN"/>
        </w:rPr>
        <w:t>主管部门：</w:t>
      </w:r>
      <w:r>
        <w:rPr>
          <w:rFonts w:hint="eastAsia" w:ascii="黑体" w:hAnsi="黑体" w:eastAsia="黑体" w:cs="黑体"/>
          <w:b/>
          <w:bCs/>
          <w:sz w:val="36"/>
          <w:szCs w:val="36"/>
          <w:u w:val="single" w:color="auto"/>
          <w:lang w:val="en-US" w:eastAsia="zh-CN"/>
        </w:rPr>
        <w:t xml:space="preserve"> 南昌县退役军人事务局    （盖章）</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宋体" w:hAnsi="宋体" w:eastAsia="宋体" w:cs="Arial"/>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宋体" w:hAnsi="宋体" w:eastAsia="宋体" w:cs="Arial"/>
          <w:b/>
          <w:bCs/>
          <w:sz w:val="36"/>
          <w:szCs w:val="36"/>
          <w:lang w:val="en-US" w:eastAsia="zh-CN"/>
        </w:rPr>
      </w:pPr>
      <w:r>
        <w:rPr>
          <w:rFonts w:hint="eastAsia" w:ascii="宋体" w:hAnsi="宋体" w:eastAsia="宋体" w:cs="Arial"/>
          <w:b/>
          <w:bCs/>
          <w:sz w:val="36"/>
          <w:szCs w:val="36"/>
          <w:lang w:val="en-US" w:eastAsia="zh-CN"/>
        </w:rPr>
        <w:t>评价机构：</w:t>
      </w:r>
      <w:r>
        <w:rPr>
          <w:rFonts w:hint="eastAsia" w:ascii="黑体" w:hAnsi="黑体" w:eastAsia="黑体" w:cs="黑体"/>
          <w:b/>
          <w:bCs/>
          <w:sz w:val="36"/>
          <w:szCs w:val="36"/>
          <w:u w:val="single" w:color="auto"/>
          <w:lang w:val="en-US" w:eastAsia="zh-CN"/>
        </w:rPr>
        <w:t xml:space="preserve"> 安置就业军休科评估组    （盖章）</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宋体" w:hAnsi="宋体" w:eastAsia="宋体" w:cs="Arial"/>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宋体" w:hAnsi="宋体" w:eastAsia="宋体" w:cs="Arial"/>
          <w:b/>
          <w:bCs/>
          <w:sz w:val="36"/>
          <w:szCs w:val="36"/>
          <w:u w:val="none" w:color="auto"/>
          <w:lang w:val="en-US" w:eastAsia="zh-CN"/>
        </w:rPr>
      </w:pPr>
      <w:r>
        <w:rPr>
          <w:rFonts w:hint="eastAsia" w:ascii="宋体" w:hAnsi="宋体" w:eastAsia="宋体" w:cs="Arial"/>
          <w:b/>
          <w:bCs/>
          <w:sz w:val="36"/>
          <w:szCs w:val="36"/>
          <w:lang w:val="en-US" w:eastAsia="zh-CN"/>
        </w:rPr>
        <w:t>评价年度：</w:t>
      </w:r>
      <w:r>
        <w:rPr>
          <w:rFonts w:hint="eastAsia" w:ascii="黑体" w:hAnsi="黑体" w:eastAsia="黑体" w:cs="黑体"/>
          <w:b/>
          <w:bCs/>
          <w:sz w:val="36"/>
          <w:szCs w:val="36"/>
          <w:u w:val="single" w:color="auto"/>
          <w:lang w:val="en-US" w:eastAsia="zh-CN"/>
        </w:rPr>
        <w:t xml:space="preserve"> 2020年度                        </w:t>
      </w:r>
      <w:r>
        <w:rPr>
          <w:rFonts w:hint="eastAsia" w:ascii="黑体" w:hAnsi="黑体" w:eastAsia="黑体" w:cs="黑体"/>
          <w:b/>
          <w:bCs/>
          <w:sz w:val="36"/>
          <w:szCs w:val="36"/>
          <w:u w:val="none" w:color="auto"/>
          <w:lang w:val="en-US" w:eastAsia="zh-CN"/>
        </w:rPr>
        <w:t xml:space="preserve">    </w:t>
      </w:r>
    </w:p>
    <w:p>
      <w:pPr>
        <w:jc w:val="both"/>
        <w:rPr>
          <w:rFonts w:hint="eastAsia" w:ascii="宋体" w:hAnsi="宋体" w:eastAsia="宋体" w:cs="Arial"/>
          <w:b/>
          <w:bCs/>
          <w:sz w:val="36"/>
          <w:szCs w:val="36"/>
          <w:lang w:val="en-US" w:eastAsia="zh-CN"/>
        </w:rPr>
      </w:pPr>
    </w:p>
    <w:p>
      <w:pPr>
        <w:jc w:val="center"/>
        <w:rPr>
          <w:rFonts w:hint="eastAsia" w:ascii="宋体" w:hAnsi="宋体" w:eastAsia="宋体" w:cs="Arial"/>
          <w:b/>
          <w:bCs/>
          <w:sz w:val="36"/>
          <w:szCs w:val="36"/>
        </w:rPr>
      </w:pPr>
    </w:p>
    <w:p>
      <w:pPr>
        <w:jc w:val="center"/>
        <w:rPr>
          <w:rFonts w:hint="eastAsia" w:ascii="宋体" w:hAnsi="宋体" w:eastAsia="宋体" w:cs="Arial"/>
          <w:b/>
          <w:bCs/>
          <w:sz w:val="36"/>
          <w:szCs w:val="36"/>
        </w:rPr>
      </w:pPr>
    </w:p>
    <w:p>
      <w:pPr>
        <w:jc w:val="center"/>
        <w:rPr>
          <w:rFonts w:hint="eastAsia" w:ascii="宋体" w:hAnsi="宋体" w:eastAsia="宋体" w:cs="Arial"/>
          <w:b/>
          <w:bCs/>
          <w:sz w:val="36"/>
          <w:szCs w:val="36"/>
          <w:lang w:val="en-US" w:eastAsia="zh-CN"/>
        </w:rPr>
      </w:pPr>
      <w:r>
        <w:rPr>
          <w:rFonts w:hint="eastAsia" w:ascii="宋体" w:hAnsi="宋体" w:eastAsia="宋体" w:cs="Arial"/>
          <w:b/>
          <w:bCs/>
          <w:sz w:val="36"/>
          <w:szCs w:val="36"/>
          <w:lang w:val="en-US" w:eastAsia="zh-CN"/>
        </w:rPr>
        <w:t>2021年 0</w:t>
      </w:r>
      <w:r>
        <w:rPr>
          <w:rFonts w:hint="eastAsia" w:ascii="宋体" w:hAnsi="宋体" w:cs="Arial"/>
          <w:b/>
          <w:bCs/>
          <w:sz w:val="36"/>
          <w:szCs w:val="36"/>
          <w:lang w:val="en-US" w:eastAsia="zh-CN"/>
        </w:rPr>
        <w:t>5</w:t>
      </w:r>
      <w:r>
        <w:rPr>
          <w:rFonts w:hint="eastAsia" w:ascii="宋体" w:hAnsi="宋体" w:eastAsia="宋体" w:cs="Arial"/>
          <w:b/>
          <w:bCs/>
          <w:sz w:val="36"/>
          <w:szCs w:val="36"/>
          <w:lang w:val="en-US" w:eastAsia="zh-CN"/>
        </w:rPr>
        <w:t>月</w:t>
      </w:r>
      <w:r>
        <w:rPr>
          <w:rFonts w:hint="eastAsia" w:ascii="宋体" w:hAnsi="宋体" w:cs="Arial"/>
          <w:b/>
          <w:bCs/>
          <w:sz w:val="36"/>
          <w:szCs w:val="36"/>
          <w:lang w:val="en-US" w:eastAsia="zh-CN"/>
        </w:rPr>
        <w:t>12</w:t>
      </w:r>
      <w:r>
        <w:rPr>
          <w:rFonts w:hint="eastAsia" w:ascii="宋体" w:hAnsi="宋体" w:eastAsia="宋体" w:cs="Arial"/>
          <w:b/>
          <w:bCs/>
          <w:sz w:val="36"/>
          <w:szCs w:val="36"/>
          <w:lang w:val="en-US" w:eastAsia="zh-CN"/>
        </w:rPr>
        <w:t>日</w:t>
      </w:r>
    </w:p>
    <w:p>
      <w:pPr>
        <w:jc w:val="center"/>
        <w:rPr>
          <w:rFonts w:hint="eastAsia" w:ascii="黑体" w:hAnsi="宋体" w:eastAsia="黑体" w:cs="Arial"/>
          <w:bCs/>
          <w:color w:val="000000"/>
          <w:sz w:val="32"/>
          <w:szCs w:val="32"/>
        </w:rPr>
      </w:pPr>
    </w:p>
    <w:p>
      <w:pPr>
        <w:jc w:val="center"/>
        <w:rPr>
          <w:rFonts w:hint="eastAsia" w:ascii="黑体" w:hAnsi="宋体" w:eastAsia="黑体" w:cs="Arial"/>
          <w:bCs/>
          <w:color w:val="000000"/>
          <w:sz w:val="32"/>
          <w:szCs w:val="32"/>
        </w:rPr>
      </w:pPr>
    </w:p>
    <w:tbl>
      <w:tblPr>
        <w:tblStyle w:val="5"/>
        <w:tblW w:w="8928" w:type="dxa"/>
        <w:jc w:val="center"/>
        <w:tblLayout w:type="fixed"/>
        <w:tblCellMar>
          <w:top w:w="0" w:type="dxa"/>
          <w:left w:w="108" w:type="dxa"/>
          <w:bottom w:w="0" w:type="dxa"/>
          <w:right w:w="108" w:type="dxa"/>
        </w:tblCellMar>
      </w:tblPr>
      <w:tblGrid>
        <w:gridCol w:w="1850"/>
        <w:gridCol w:w="3202"/>
        <w:gridCol w:w="2176"/>
        <w:gridCol w:w="1700"/>
      </w:tblGrid>
      <w:tr>
        <w:tblPrEx>
          <w:tblCellMar>
            <w:top w:w="0" w:type="dxa"/>
            <w:left w:w="108" w:type="dxa"/>
            <w:bottom w:w="0" w:type="dxa"/>
            <w:right w:w="108" w:type="dxa"/>
          </w:tblCellMar>
        </w:tblPrEx>
        <w:trPr>
          <w:trHeight w:val="745" w:hRule="atLeast"/>
          <w:jc w:val="center"/>
        </w:trPr>
        <w:tc>
          <w:tcPr>
            <w:tcW w:w="892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eastAsia="黑体"/>
                <w:color w:val="000000"/>
                <w:sz w:val="28"/>
                <w:szCs w:val="28"/>
              </w:rPr>
            </w:pPr>
            <w:r>
              <w:rPr>
                <w:rFonts w:hint="eastAsia" w:ascii="黑体" w:hAnsi="黑体" w:eastAsia="黑体" w:cs="黑体"/>
                <w:bCs/>
                <w:color w:val="000000"/>
                <w:sz w:val="28"/>
                <w:szCs w:val="28"/>
              </w:rPr>
              <w:t>项目绩效评价人员</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姓  名</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单  位</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职称/职务</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黑体" w:eastAsia="黑体"/>
                <w:color w:val="000000"/>
                <w:sz w:val="28"/>
                <w:szCs w:val="28"/>
              </w:rPr>
            </w:pPr>
            <w:r>
              <w:rPr>
                <w:rFonts w:hint="eastAsia" w:ascii="黑体" w:hAnsi="黑体" w:eastAsia="黑体"/>
                <w:color w:val="000000"/>
                <w:sz w:val="28"/>
                <w:szCs w:val="28"/>
              </w:rPr>
              <w:t>签  名</w:t>
            </w: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Times New Roman"/>
                <w:b w:val="0"/>
                <w:i w:val="0"/>
                <w:snapToGrid/>
                <w:color w:val="000000"/>
                <w:kern w:val="2"/>
                <w:sz w:val="22"/>
                <w:u w:val="none"/>
                <w:lang w:val="en-US" w:eastAsia="zh-CN" w:bidi="ar-SA"/>
              </w:rPr>
            </w:pPr>
            <w:r>
              <w:rPr>
                <w:rFonts w:hint="eastAsia" w:ascii="宋体" w:hAnsi="宋体" w:eastAsia="宋体"/>
                <w:b w:val="0"/>
                <w:i w:val="0"/>
                <w:snapToGrid/>
                <w:color w:val="000000"/>
                <w:sz w:val="22"/>
                <w:u w:val="none"/>
                <w:lang w:val="en-US" w:eastAsia="zh-CN"/>
              </w:rPr>
              <w:t>张建平</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Times New Roman"/>
                <w:b w:val="0"/>
                <w:i w:val="0"/>
                <w:snapToGrid/>
                <w:color w:val="000000"/>
                <w:kern w:val="2"/>
                <w:sz w:val="22"/>
                <w:u w:val="none"/>
                <w:lang w:val="en-US" w:eastAsia="zh-CN" w:bidi="ar-SA"/>
              </w:rPr>
            </w:pPr>
            <w:r>
              <w:rPr>
                <w:rFonts w:hint="eastAsia" w:ascii="宋体" w:hAnsi="宋体" w:eastAsia="宋体"/>
                <w:b w:val="0"/>
                <w:i w:val="0"/>
                <w:snapToGrid/>
                <w:color w:val="000000"/>
                <w:sz w:val="22"/>
                <w:u w:val="none"/>
                <w:lang w:val="en-US" w:eastAsia="zh-CN"/>
              </w:rPr>
              <w:t>南昌县退役军人事务局</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Times New Roman"/>
                <w:b w:val="0"/>
                <w:i w:val="0"/>
                <w:snapToGrid/>
                <w:color w:val="000000"/>
                <w:kern w:val="2"/>
                <w:sz w:val="22"/>
                <w:u w:val="none"/>
                <w:lang w:val="en-US" w:eastAsia="zh-CN" w:bidi="ar-SA"/>
              </w:rPr>
            </w:pPr>
            <w:r>
              <w:rPr>
                <w:rFonts w:hint="eastAsia" w:ascii="宋体" w:hAnsi="宋体" w:eastAsia="宋体"/>
                <w:b w:val="0"/>
                <w:i w:val="0"/>
                <w:snapToGrid/>
                <w:color w:val="000000"/>
                <w:sz w:val="22"/>
                <w:u w:val="none"/>
                <w:lang w:val="en-US" w:eastAsia="zh-CN"/>
              </w:rPr>
              <w:t>副局长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Times New Roman"/>
                <w:b w:val="0"/>
                <w:i w:val="0"/>
                <w:snapToGrid/>
                <w:color w:val="000000"/>
                <w:kern w:val="2"/>
                <w:sz w:val="22"/>
                <w:u w:val="none"/>
                <w:lang w:val="en-US" w:eastAsia="zh-CN" w:bidi="ar-SA"/>
              </w:rPr>
            </w:pPr>
            <w:r>
              <w:rPr>
                <w:rFonts w:hint="eastAsia" w:ascii="宋体" w:hAnsi="宋体" w:eastAsia="宋体"/>
                <w:b w:val="0"/>
                <w:i w:val="0"/>
                <w:snapToGrid/>
                <w:color w:val="000000"/>
                <w:sz w:val="22"/>
                <w:u w:val="none"/>
                <w:lang w:val="en-US" w:eastAsia="zh-CN"/>
              </w:rPr>
              <w:t>吴方永</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Times New Roman"/>
                <w:b w:val="0"/>
                <w:i w:val="0"/>
                <w:snapToGrid/>
                <w:color w:val="000000"/>
                <w:kern w:val="2"/>
                <w:sz w:val="22"/>
                <w:u w:val="none"/>
                <w:lang w:val="en-US" w:eastAsia="zh-CN" w:bidi="ar-SA"/>
              </w:rPr>
            </w:pPr>
            <w:r>
              <w:rPr>
                <w:rFonts w:hint="eastAsia" w:ascii="宋体" w:hAnsi="宋体" w:eastAsia="宋体"/>
                <w:b w:val="0"/>
                <w:i w:val="0"/>
                <w:snapToGrid/>
                <w:color w:val="000000"/>
                <w:sz w:val="22"/>
                <w:u w:val="none"/>
                <w:lang w:val="en-US" w:eastAsia="zh-CN"/>
              </w:rPr>
              <w:t>局安置就业军休科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Times New Roman"/>
                <w:b w:val="0"/>
                <w:i w:val="0"/>
                <w:snapToGrid/>
                <w:color w:val="000000"/>
                <w:kern w:val="2"/>
                <w:sz w:val="22"/>
                <w:u w:val="none"/>
                <w:lang w:val="en-US" w:eastAsia="zh-CN" w:bidi="ar-SA"/>
              </w:rPr>
            </w:pPr>
            <w:r>
              <w:rPr>
                <w:rFonts w:hint="eastAsia" w:ascii="宋体" w:hAnsi="宋体" w:eastAsia="宋体"/>
                <w:b w:val="0"/>
                <w:i w:val="0"/>
                <w:snapToGrid/>
                <w:color w:val="000000"/>
                <w:sz w:val="22"/>
                <w:u w:val="none"/>
                <w:lang w:val="en-US" w:eastAsia="zh-CN"/>
              </w:rPr>
              <w:t>科长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Times New Roman"/>
                <w:b w:val="0"/>
                <w:i w:val="0"/>
                <w:snapToGrid/>
                <w:color w:val="000000"/>
                <w:kern w:val="2"/>
                <w:sz w:val="22"/>
                <w:u w:val="none"/>
                <w:lang w:val="en-US" w:eastAsia="zh-CN" w:bidi="ar-SA"/>
              </w:rPr>
            </w:pPr>
            <w:r>
              <w:rPr>
                <w:rFonts w:hint="eastAsia" w:ascii="宋体" w:hAnsi="宋体" w:eastAsia="宋体"/>
                <w:b w:val="0"/>
                <w:i w:val="0"/>
                <w:snapToGrid/>
                <w:color w:val="000000"/>
                <w:sz w:val="22"/>
                <w:u w:val="none"/>
                <w:lang w:val="en-US" w:eastAsia="zh-CN"/>
              </w:rPr>
              <w:t>王  辉</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Times New Roman"/>
                <w:b w:val="0"/>
                <w:i w:val="0"/>
                <w:snapToGrid/>
                <w:color w:val="000000"/>
                <w:kern w:val="2"/>
                <w:sz w:val="22"/>
                <w:u w:val="none"/>
                <w:lang w:val="en-US" w:eastAsia="zh-CN" w:bidi="ar-SA"/>
              </w:rPr>
            </w:pPr>
            <w:r>
              <w:rPr>
                <w:rFonts w:hint="eastAsia" w:ascii="宋体" w:hAnsi="宋体" w:eastAsia="宋体"/>
                <w:b w:val="0"/>
                <w:i w:val="0"/>
                <w:snapToGrid/>
                <w:color w:val="000000"/>
                <w:sz w:val="22"/>
                <w:u w:val="none"/>
                <w:lang w:val="en-US" w:eastAsia="zh-CN"/>
              </w:rPr>
              <w:t>局安置就业军休科</w:t>
            </w: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Times New Roman"/>
                <w:b w:val="0"/>
                <w:i w:val="0"/>
                <w:snapToGrid/>
                <w:color w:val="000000"/>
                <w:kern w:val="2"/>
                <w:sz w:val="22"/>
                <w:u w:val="none"/>
                <w:lang w:val="en-US" w:eastAsia="zh-CN" w:bidi="ar-SA"/>
              </w:rPr>
            </w:pPr>
            <w:r>
              <w:rPr>
                <w:rFonts w:hint="eastAsia" w:ascii="宋体" w:hAnsi="宋体" w:eastAsia="宋体"/>
                <w:b w:val="0"/>
                <w:i w:val="0"/>
                <w:snapToGrid/>
                <w:color w:val="000000"/>
                <w:sz w:val="22"/>
                <w:u w:val="none"/>
                <w:lang w:val="en-US" w:eastAsia="zh-CN"/>
              </w:rPr>
              <w:t>副科长</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745"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217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r>
      <w:tr>
        <w:tblPrEx>
          <w:tblCellMar>
            <w:top w:w="0" w:type="dxa"/>
            <w:left w:w="108" w:type="dxa"/>
            <w:bottom w:w="0" w:type="dxa"/>
            <w:right w:w="108" w:type="dxa"/>
          </w:tblCellMar>
        </w:tblPrEx>
        <w:trPr>
          <w:trHeight w:val="1439"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评价组组长</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(签名):</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87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年    月    日</w:t>
            </w:r>
          </w:p>
        </w:tc>
      </w:tr>
      <w:tr>
        <w:tblPrEx>
          <w:tblCellMar>
            <w:top w:w="0" w:type="dxa"/>
            <w:left w:w="108" w:type="dxa"/>
            <w:bottom w:w="0" w:type="dxa"/>
            <w:right w:w="108" w:type="dxa"/>
          </w:tblCellMar>
        </w:tblPrEx>
        <w:trPr>
          <w:trHeight w:val="1602" w:hRule="atLeast"/>
          <w:jc w:val="center"/>
        </w:trPr>
        <w:tc>
          <w:tcPr>
            <w:tcW w:w="18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中介机构</w:t>
            </w:r>
          </w:p>
          <w:p>
            <w:pPr>
              <w:autoSpaceDN w:val="0"/>
              <w:spacing w:line="300" w:lineRule="exact"/>
              <w:jc w:val="left"/>
              <w:textAlignment w:val="center"/>
              <w:rPr>
                <w:rFonts w:hint="eastAsia" w:ascii="黑体" w:hAnsi="宋体" w:eastAsia="黑体"/>
                <w:color w:val="000000"/>
                <w:sz w:val="28"/>
                <w:szCs w:val="28"/>
              </w:rPr>
            </w:pPr>
            <w:r>
              <w:rPr>
                <w:rFonts w:hint="eastAsia" w:ascii="黑体" w:hAnsi="宋体" w:eastAsia="黑体"/>
                <w:color w:val="000000"/>
                <w:sz w:val="28"/>
                <w:szCs w:val="28"/>
              </w:rPr>
              <w:t>（盖章）:</w:t>
            </w:r>
          </w:p>
        </w:tc>
        <w:tc>
          <w:tcPr>
            <w:tcW w:w="32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p>
        </w:tc>
        <w:tc>
          <w:tcPr>
            <w:tcW w:w="3876"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黑体" w:hAnsi="宋体" w:eastAsia="黑体"/>
                <w:color w:val="000000"/>
                <w:sz w:val="28"/>
                <w:szCs w:val="28"/>
              </w:rPr>
            </w:pPr>
            <w:r>
              <w:rPr>
                <w:rFonts w:hint="eastAsia" w:ascii="黑体" w:hAnsi="宋体" w:eastAsia="黑体"/>
                <w:color w:val="000000"/>
                <w:sz w:val="28"/>
                <w:szCs w:val="28"/>
              </w:rPr>
              <w:t xml:space="preserve">      年    月    日</w:t>
            </w:r>
          </w:p>
        </w:tc>
      </w:tr>
    </w:tbl>
    <w:p>
      <w:pPr>
        <w:jc w:val="left"/>
        <w:rPr>
          <w:rFonts w:hint="eastAsia" w:ascii="黑体" w:hAnsi="宋体" w:eastAsia="黑体"/>
          <w:color w:val="000000"/>
          <w:sz w:val="24"/>
          <w:szCs w:val="24"/>
        </w:rPr>
      </w:pPr>
    </w:p>
    <w:p>
      <w:pPr>
        <w:jc w:val="left"/>
        <w:rPr>
          <w:rFonts w:hint="eastAsia" w:ascii="黑体" w:hAnsi="黑体" w:eastAsia="黑体" w:cs="黑体"/>
          <w:bCs/>
          <w:color w:val="000000"/>
          <w:sz w:val="24"/>
          <w:szCs w:val="24"/>
        </w:rPr>
      </w:pPr>
      <w:r>
        <w:rPr>
          <w:rFonts w:hint="eastAsia" w:ascii="黑体" w:hAnsi="宋体" w:eastAsia="黑体"/>
          <w:color w:val="000000"/>
          <w:sz w:val="24"/>
          <w:szCs w:val="24"/>
        </w:rPr>
        <w:t>注：1.评价小组须不低于3人，如未委托第三方机构，则最后一行无需填写；</w:t>
      </w:r>
      <w:r>
        <w:rPr>
          <w:rFonts w:hint="eastAsia" w:ascii="黑体" w:hAnsi="宋体" w:eastAsia="黑体"/>
          <w:color w:val="000000"/>
          <w:sz w:val="24"/>
          <w:szCs w:val="24"/>
        </w:rPr>
        <w:br w:type="textWrapping"/>
      </w:r>
      <w:r>
        <w:rPr>
          <w:rFonts w:hint="eastAsia" w:ascii="黑体" w:hAnsi="宋体" w:eastAsia="黑体"/>
          <w:color w:val="000000"/>
          <w:sz w:val="24"/>
          <w:szCs w:val="24"/>
        </w:rPr>
        <w:t xml:space="preserve">    2.所有评价人员必须亲笔签名，否则评价无效。</w:t>
      </w:r>
    </w:p>
    <w:p>
      <w:pPr>
        <w:jc w:val="center"/>
        <w:rPr>
          <w:rFonts w:hint="eastAsia" w:ascii="黑体" w:hAnsi="黑体" w:eastAsia="黑体" w:cs="黑体"/>
          <w:bCs/>
          <w:color w:val="000000"/>
          <w:sz w:val="32"/>
          <w:szCs w:val="32"/>
        </w:rPr>
      </w:pPr>
    </w:p>
    <w:p>
      <w:pPr>
        <w:jc w:val="center"/>
        <w:rPr>
          <w:rFonts w:hint="eastAsia" w:ascii="黑体" w:hAnsi="黑体" w:eastAsia="黑体" w:cs="黑体"/>
          <w:bCs/>
          <w:color w:val="000000"/>
          <w:sz w:val="32"/>
          <w:szCs w:val="32"/>
        </w:rPr>
      </w:pPr>
    </w:p>
    <w:p>
      <w:pPr>
        <w:jc w:val="center"/>
        <w:rPr>
          <w:rFonts w:hint="eastAsia" w:ascii="黑体" w:hAnsi="黑体" w:eastAsia="黑体" w:cs="黑体"/>
          <w:bCs/>
          <w:color w:val="000000"/>
          <w:sz w:val="32"/>
          <w:szCs w:val="32"/>
        </w:rPr>
      </w:pPr>
      <w:r>
        <w:rPr>
          <w:rFonts w:hint="eastAsia" w:ascii="黑体" w:hAnsi="黑体" w:eastAsia="黑体" w:cs="黑体"/>
          <w:bCs/>
          <w:color w:val="000000"/>
          <w:sz w:val="32"/>
          <w:szCs w:val="32"/>
        </w:rPr>
        <w:t>（参考提纲）</w:t>
      </w:r>
    </w:p>
    <w:p>
      <w:pPr>
        <w:spacing w:line="600" w:lineRule="exact"/>
        <w:ind w:firstLine="560" w:firstLineChars="200"/>
        <w:rPr>
          <w:rFonts w:hint="eastAsia" w:ascii="黑体" w:hAnsi="黑体" w:eastAsia="黑体"/>
          <w:color w:val="000000"/>
          <w:sz w:val="28"/>
          <w:szCs w:val="28"/>
        </w:rPr>
      </w:pPr>
      <w:r>
        <w:rPr>
          <w:rFonts w:hint="eastAsia" w:ascii="黑体" w:hAnsi="黑体" w:eastAsia="黑体"/>
          <w:color w:val="000000"/>
          <w:sz w:val="28"/>
          <w:szCs w:val="28"/>
        </w:rPr>
        <w:t>一、基本情况</w:t>
      </w:r>
    </w:p>
    <w:p>
      <w:pPr>
        <w:spacing w:line="600" w:lineRule="exact"/>
        <w:ind w:firstLine="562" w:firstLineChars="200"/>
        <w:outlineLvl w:val="0"/>
        <w:rPr>
          <w:rFonts w:hint="eastAsia" w:ascii="楷体_GB2312" w:eastAsia="楷体_GB2312"/>
          <w:b/>
          <w:color w:val="000000"/>
          <w:sz w:val="28"/>
          <w:szCs w:val="28"/>
        </w:rPr>
      </w:pPr>
      <w:r>
        <w:rPr>
          <w:rFonts w:hint="eastAsia" w:ascii="楷体_GB2312" w:eastAsia="楷体_GB2312"/>
          <w:b/>
          <w:color w:val="000000"/>
          <w:sz w:val="28"/>
          <w:szCs w:val="28"/>
        </w:rPr>
        <w:t>（一）项目概况。包括项目背景、主要内容及实施情况、资金投入和使用情况等。</w:t>
      </w:r>
    </w:p>
    <w:p>
      <w:pPr>
        <w:spacing w:line="600" w:lineRule="exact"/>
        <w:ind w:firstLine="562" w:firstLineChars="200"/>
        <w:outlineLvl w:val="0"/>
        <w:rPr>
          <w:rFonts w:hint="eastAsia" w:ascii="楷体_GB2312" w:eastAsia="楷体_GB2312"/>
          <w:b/>
          <w:color w:val="000000"/>
          <w:sz w:val="28"/>
          <w:szCs w:val="28"/>
        </w:rPr>
      </w:pPr>
      <w:r>
        <w:rPr>
          <w:rFonts w:hint="eastAsia" w:ascii="楷体_GB2312" w:eastAsia="楷体_GB2312"/>
          <w:b/>
          <w:color w:val="000000"/>
          <w:sz w:val="28"/>
          <w:szCs w:val="28"/>
        </w:rPr>
        <w:t>（二）项目绩效目标。包括总体目标和阶段性目标。</w:t>
      </w:r>
    </w:p>
    <w:p>
      <w:pPr>
        <w:spacing w:line="600" w:lineRule="exact"/>
        <w:ind w:firstLine="560" w:firstLineChars="200"/>
        <w:rPr>
          <w:rFonts w:hint="eastAsia" w:ascii="黑体" w:hAnsi="黑体" w:eastAsia="黑体"/>
          <w:color w:val="000000"/>
          <w:sz w:val="28"/>
          <w:szCs w:val="28"/>
        </w:rPr>
      </w:pPr>
      <w:r>
        <w:rPr>
          <w:rFonts w:hint="eastAsia" w:ascii="黑体" w:hAnsi="黑体" w:eastAsia="黑体"/>
          <w:color w:val="000000"/>
          <w:sz w:val="28"/>
          <w:szCs w:val="28"/>
        </w:rPr>
        <w:t>二、绩效评价工作开展情况</w:t>
      </w:r>
    </w:p>
    <w:p>
      <w:pPr>
        <w:spacing w:line="600" w:lineRule="exact"/>
        <w:ind w:firstLine="562" w:firstLineChars="200"/>
        <w:outlineLvl w:val="0"/>
        <w:rPr>
          <w:rFonts w:hint="eastAsia" w:ascii="楷体_GB2312" w:eastAsia="楷体_GB2312"/>
          <w:b/>
          <w:color w:val="000000"/>
          <w:sz w:val="28"/>
          <w:szCs w:val="28"/>
        </w:rPr>
      </w:pPr>
      <w:r>
        <w:rPr>
          <w:rFonts w:hint="eastAsia" w:ascii="楷体_GB2312" w:eastAsia="楷体_GB2312"/>
          <w:b/>
          <w:color w:val="000000"/>
          <w:sz w:val="28"/>
          <w:szCs w:val="28"/>
        </w:rPr>
        <w:t>（一）绩效评价目的、对象和范围。</w:t>
      </w:r>
    </w:p>
    <w:p>
      <w:pPr>
        <w:spacing w:line="600" w:lineRule="exact"/>
        <w:ind w:firstLine="562" w:firstLineChars="200"/>
        <w:outlineLvl w:val="0"/>
        <w:rPr>
          <w:rFonts w:hint="eastAsia" w:ascii="楷体_GB2312" w:eastAsia="楷体_GB2312"/>
          <w:b/>
          <w:color w:val="000000"/>
          <w:sz w:val="28"/>
          <w:szCs w:val="28"/>
        </w:rPr>
      </w:pPr>
      <w:r>
        <w:rPr>
          <w:rFonts w:hint="eastAsia" w:ascii="楷体_GB2312" w:eastAsia="楷体_GB2312"/>
          <w:b/>
          <w:color w:val="000000"/>
          <w:sz w:val="28"/>
          <w:szCs w:val="28"/>
        </w:rPr>
        <w:t>（二）绩效评价原则、评价指标体系（附表说明）、评价方法、评价标准等。</w:t>
      </w:r>
    </w:p>
    <w:p>
      <w:pPr>
        <w:spacing w:line="600" w:lineRule="exact"/>
        <w:ind w:firstLine="562" w:firstLineChars="200"/>
        <w:rPr>
          <w:rFonts w:hint="eastAsia" w:ascii="楷体_GB2312" w:eastAsia="楷体_GB2312"/>
          <w:b/>
          <w:color w:val="000000"/>
          <w:sz w:val="28"/>
          <w:szCs w:val="28"/>
        </w:rPr>
      </w:pPr>
      <w:r>
        <w:rPr>
          <w:rFonts w:hint="eastAsia" w:ascii="楷体_GB2312" w:eastAsia="楷体_GB2312"/>
          <w:b/>
          <w:color w:val="000000"/>
          <w:sz w:val="28"/>
          <w:szCs w:val="28"/>
        </w:rPr>
        <w:t>（三）绩效评价工作过程。</w:t>
      </w:r>
    </w:p>
    <w:p>
      <w:pPr>
        <w:spacing w:line="600" w:lineRule="exact"/>
        <w:ind w:firstLine="576" w:firstLineChars="200"/>
        <w:rPr>
          <w:rFonts w:hint="eastAsia" w:ascii="黑体" w:eastAsia="黑体"/>
          <w:color w:val="000000"/>
          <w:spacing w:val="4"/>
          <w:sz w:val="28"/>
          <w:szCs w:val="28"/>
        </w:rPr>
      </w:pPr>
      <w:r>
        <w:rPr>
          <w:rFonts w:hint="eastAsia" w:ascii="黑体" w:hAnsi="黑体" w:eastAsia="黑体"/>
          <w:color w:val="000000"/>
          <w:spacing w:val="4"/>
          <w:sz w:val="28"/>
          <w:szCs w:val="28"/>
        </w:rPr>
        <w:t>三、综合评价情况及评价结论</w:t>
      </w:r>
      <w:r>
        <w:rPr>
          <w:rFonts w:hint="eastAsia" w:ascii="黑体" w:eastAsia="黑体"/>
          <w:color w:val="000000"/>
          <w:spacing w:val="4"/>
          <w:sz w:val="28"/>
          <w:szCs w:val="28"/>
        </w:rPr>
        <w:t>（附相关评分表，评分表可参照附件2）</w:t>
      </w:r>
    </w:p>
    <w:p>
      <w:pPr>
        <w:spacing w:line="600" w:lineRule="exact"/>
        <w:ind w:firstLine="560" w:firstLineChars="200"/>
        <w:rPr>
          <w:rFonts w:hint="eastAsia" w:ascii="黑体" w:hAnsi="黑体" w:eastAsia="黑体"/>
          <w:color w:val="000000"/>
          <w:sz w:val="28"/>
          <w:szCs w:val="28"/>
        </w:rPr>
      </w:pPr>
      <w:r>
        <w:rPr>
          <w:rFonts w:hint="eastAsia" w:ascii="黑体" w:hAnsi="黑体" w:eastAsia="黑体"/>
          <w:color w:val="000000"/>
          <w:sz w:val="28"/>
          <w:szCs w:val="28"/>
        </w:rPr>
        <w:t>四、绩效评价指标分析</w:t>
      </w:r>
    </w:p>
    <w:p>
      <w:pPr>
        <w:spacing w:line="600" w:lineRule="exact"/>
        <w:ind w:firstLine="562" w:firstLineChars="200"/>
        <w:outlineLvl w:val="0"/>
        <w:rPr>
          <w:rFonts w:hint="eastAsia" w:ascii="楷体_GB2312" w:eastAsia="楷体_GB2312"/>
          <w:b/>
          <w:color w:val="000000"/>
          <w:sz w:val="28"/>
          <w:szCs w:val="28"/>
        </w:rPr>
      </w:pPr>
      <w:r>
        <w:rPr>
          <w:rFonts w:hint="eastAsia" w:ascii="楷体_GB2312" w:eastAsia="楷体_GB2312"/>
          <w:b/>
          <w:color w:val="000000"/>
          <w:sz w:val="28"/>
          <w:szCs w:val="28"/>
        </w:rPr>
        <w:t>（一）项目决策情况。</w:t>
      </w:r>
    </w:p>
    <w:p>
      <w:pPr>
        <w:spacing w:line="600" w:lineRule="exact"/>
        <w:ind w:firstLine="562" w:firstLineChars="200"/>
        <w:outlineLvl w:val="0"/>
        <w:rPr>
          <w:rFonts w:hint="eastAsia" w:ascii="楷体_GB2312" w:eastAsia="楷体_GB2312"/>
          <w:b/>
          <w:color w:val="000000"/>
          <w:sz w:val="28"/>
          <w:szCs w:val="28"/>
        </w:rPr>
      </w:pPr>
      <w:r>
        <w:rPr>
          <w:rFonts w:hint="eastAsia" w:ascii="楷体_GB2312" w:eastAsia="楷体_GB2312"/>
          <w:b/>
          <w:color w:val="000000"/>
          <w:sz w:val="28"/>
          <w:szCs w:val="28"/>
        </w:rPr>
        <w:t>（二）项目过程情况。</w:t>
      </w:r>
    </w:p>
    <w:p>
      <w:pPr>
        <w:spacing w:line="600" w:lineRule="exact"/>
        <w:ind w:firstLine="562" w:firstLineChars="200"/>
        <w:outlineLvl w:val="0"/>
        <w:rPr>
          <w:rFonts w:hint="eastAsia" w:ascii="楷体_GB2312" w:eastAsia="楷体_GB2312"/>
          <w:b/>
          <w:color w:val="000000"/>
          <w:sz w:val="28"/>
          <w:szCs w:val="28"/>
        </w:rPr>
      </w:pPr>
      <w:r>
        <w:rPr>
          <w:rFonts w:hint="eastAsia" w:ascii="楷体_GB2312" w:eastAsia="楷体_GB2312"/>
          <w:b/>
          <w:color w:val="000000"/>
          <w:sz w:val="28"/>
          <w:szCs w:val="28"/>
        </w:rPr>
        <w:t>（三）项目产出情况。</w:t>
      </w:r>
    </w:p>
    <w:p>
      <w:pPr>
        <w:spacing w:line="600" w:lineRule="exact"/>
        <w:ind w:firstLine="562" w:firstLineChars="200"/>
        <w:outlineLvl w:val="0"/>
        <w:rPr>
          <w:rFonts w:hint="eastAsia" w:ascii="楷体_GB2312" w:eastAsia="楷体_GB2312"/>
          <w:b/>
          <w:color w:val="000000"/>
          <w:sz w:val="28"/>
          <w:szCs w:val="28"/>
        </w:rPr>
      </w:pPr>
      <w:r>
        <w:rPr>
          <w:rFonts w:hint="eastAsia" w:ascii="楷体_GB2312" w:eastAsia="楷体_GB2312"/>
          <w:b/>
          <w:color w:val="000000"/>
          <w:sz w:val="28"/>
          <w:szCs w:val="28"/>
        </w:rPr>
        <w:t>（四）项目效益情况。</w:t>
      </w:r>
    </w:p>
    <w:p>
      <w:pPr>
        <w:spacing w:line="600" w:lineRule="exact"/>
        <w:ind w:firstLine="560" w:firstLineChars="200"/>
        <w:rPr>
          <w:rFonts w:hint="eastAsia" w:ascii="黑体" w:hAnsi="黑体" w:eastAsia="黑体"/>
          <w:color w:val="000000"/>
          <w:sz w:val="28"/>
          <w:szCs w:val="28"/>
        </w:rPr>
      </w:pPr>
      <w:r>
        <w:rPr>
          <w:rFonts w:hint="eastAsia" w:ascii="黑体" w:hAnsi="黑体" w:eastAsia="黑体"/>
          <w:color w:val="000000"/>
          <w:sz w:val="28"/>
          <w:szCs w:val="28"/>
        </w:rPr>
        <w:t>五、主要经验及做法、存在的问题及原因分析</w:t>
      </w:r>
    </w:p>
    <w:p>
      <w:pPr>
        <w:spacing w:line="600" w:lineRule="exact"/>
        <w:ind w:firstLine="560" w:firstLineChars="200"/>
        <w:rPr>
          <w:rFonts w:hint="eastAsia" w:ascii="黑体" w:hAnsi="黑体" w:eastAsia="黑体"/>
          <w:color w:val="000000"/>
          <w:sz w:val="28"/>
          <w:szCs w:val="28"/>
        </w:rPr>
      </w:pPr>
      <w:r>
        <w:rPr>
          <w:rFonts w:hint="eastAsia" w:ascii="黑体" w:hAnsi="黑体" w:eastAsia="黑体"/>
          <w:color w:val="000000"/>
          <w:sz w:val="28"/>
          <w:szCs w:val="28"/>
        </w:rPr>
        <w:t>六、有关建议</w:t>
      </w:r>
    </w:p>
    <w:p>
      <w:r>
        <w:rPr>
          <w:rFonts w:hint="eastAsia" w:ascii="黑体" w:hAnsi="黑体" w:eastAsia="黑体"/>
          <w:color w:val="000000"/>
          <w:sz w:val="28"/>
          <w:szCs w:val="28"/>
        </w:rPr>
        <w:t>七、其他需要说明的问题</w:t>
      </w:r>
      <w:bookmarkStart w:id="0" w:name="_GoBack"/>
      <w:bookmarkEnd w:id="0"/>
    </w:p>
    <w:sectPr>
      <w:headerReference r:id="rId3" w:type="default"/>
      <w:footerReference r:id="rId4" w:type="default"/>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EDED4F"/>
    <w:multiLevelType w:val="singleLevel"/>
    <w:tmpl w:val="A3EDED4F"/>
    <w:lvl w:ilvl="0" w:tentative="0">
      <w:start w:val="1"/>
      <w:numFmt w:val="decimal"/>
      <w:suff w:val="nothing"/>
      <w:lvlText w:val="%1、"/>
      <w:lvlJc w:val="left"/>
    </w:lvl>
  </w:abstractNum>
  <w:abstractNum w:abstractNumId="1">
    <w:nsid w:val="BB049124"/>
    <w:multiLevelType w:val="singleLevel"/>
    <w:tmpl w:val="BB04912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47FE8"/>
    <w:rsid w:val="05825977"/>
    <w:rsid w:val="184B770B"/>
    <w:rsid w:val="1B5968E1"/>
    <w:rsid w:val="28D133A8"/>
    <w:rsid w:val="398620C4"/>
    <w:rsid w:val="3A747FE8"/>
    <w:rsid w:val="425245E4"/>
    <w:rsid w:val="5B9E3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djustRightInd w:val="0"/>
      <w:snapToGrid w:val="0"/>
      <w:spacing w:line="560" w:lineRule="atLeast"/>
      <w:ind w:firstLine="640" w:firstLineChars="200"/>
    </w:pPr>
    <w:rPr>
      <w:rFonts w:eastAsia="仿宋_GB2312"/>
      <w:kern w:val="0"/>
      <w:sz w:val="32"/>
      <w:szCs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2021-05-20T02:24:00Z</dcterms:created>
  <dc:creator>县退役军人事务局</dc:creator>
  <cp:lastModifiedBy>admin</cp:lastModifiedBy>
  <cp:lastPrinted>2021-05-20T03:07:00Z</cp:lastPrinted>
  <dcterms:modified xsi:type="dcterms:W3CDTF">2022-01-13T08:42:09Z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96AD71D1B7D2406DB829F020963D25C1</vt:lpwstr>
  </property>
</Properties>
</file>