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/>
          <w:b/>
          <w:bCs/>
          <w:sz w:val="36"/>
          <w:szCs w:val="36"/>
          <w:lang w:val="en-US" w:eastAsia="zh-CN"/>
        </w:rPr>
        <w:t>双拥基金绩效评价报告</w:t>
      </w:r>
    </w:p>
    <w:p>
      <w:pPr>
        <w:jc w:val="center"/>
        <w:rPr>
          <w:rFonts w:hint="default" w:ascii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包含部队走访经费，已全部按时按量发放，共发放资金583.59万元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（二）项目绩效目标。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在春节、八一建军节等重要节点及时发放走访慰问经费。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为更好的提高我县优抚对象生活质量，提高他们的社会尊崇度。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以优抚对象是否满意、是否及时按量发放资金为原则。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三、综合评价情况及评价结论（附相关评分表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评分表可参照附件5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（一）项目决策情况。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根据《南昌市拥军优属条例》等有关文件精神进行走访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由乡镇上报走访慰问资金，县局核拨。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已按政策及时发放资金。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优抚对象很满意。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五、主要经验及做法、存在的问题及原因分析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严格落实好现行政策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六、有关建议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七、其他需要说明的问题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pacing w:val="40"/>
          <w:sz w:val="44"/>
          <w:szCs w:val="44"/>
        </w:rPr>
        <w:t>项目支出绩效评分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表</w:t>
      </w:r>
    </w:p>
    <w:tbl>
      <w:tblPr>
        <w:tblStyle w:val="4"/>
        <w:tblW w:w="47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879"/>
        <w:gridCol w:w="1352"/>
        <w:gridCol w:w="1137"/>
        <w:gridCol w:w="1139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564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分值权重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立项依据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充分性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立项及时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立项程序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规范性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立项规范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目标合理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明确性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指标明确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科学性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编制科学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资金分配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分配合理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全部到位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全部执行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资金使用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合规性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使用合规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健全性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制度健全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制度执行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有效性</w:t>
            </w: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执行有效</w:t>
            </w: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效益　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经济效益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69" w:type="pct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96.9</w:t>
            </w:r>
          </w:p>
        </w:tc>
      </w:tr>
    </w:tbl>
    <w:p>
      <w:pPr>
        <w:spacing w:line="600" w:lineRule="exact"/>
        <w:ind w:firstLine="200" w:firstLineChars="100"/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</w:pPr>
      <w:r>
        <w:rPr>
          <w:rFonts w:hint="eastAsia" w:ascii="黑体" w:hAnsi="宋体" w:eastAsia="黑体" w:cs="Arial"/>
          <w:bCs/>
          <w:color w:val="000000"/>
          <w:sz w:val="20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  <w:t>项目支出绩效评价指标体系框架》（附件7）完善相关指标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  <w:lang w:eastAsia="zh-CN"/>
        </w:rPr>
        <w:t>双拥基金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>双拥基金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eastAsia="zh-CN"/>
        </w:rPr>
        <w:t>社会事业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eastAsia="zh-CN"/>
        </w:rPr>
        <w:t>双拥股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南昌县退役军人事务局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 双拥股评估组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2020年度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田耿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王成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陈丹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jc w:val="left"/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7FE8"/>
    <w:rsid w:val="0069424B"/>
    <w:rsid w:val="018D672E"/>
    <w:rsid w:val="02A01D11"/>
    <w:rsid w:val="1D1F33F7"/>
    <w:rsid w:val="25D94722"/>
    <w:rsid w:val="315D1C76"/>
    <w:rsid w:val="3A747FE8"/>
    <w:rsid w:val="441220E6"/>
    <w:rsid w:val="5833459E"/>
    <w:rsid w:val="6A4A2B35"/>
    <w:rsid w:val="6C054A6A"/>
    <w:rsid w:val="6D8A7EDD"/>
    <w:rsid w:val="79B37AF6"/>
    <w:rsid w:val="7CC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2021-05-20T02:24:00Z</dcterms:created>
  <dc:creator>县退役军人事务局</dc:creator>
  <cp:lastModifiedBy>admin</cp:lastModifiedBy>
  <cp:lastPrinted>2021-05-20T08:30:00Z</cp:lastPrinted>
  <dcterms:modified xsi:type="dcterms:W3CDTF">2022-01-13T08:27:49Z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C7A01EDAA18C4183947027E1A8E4DAF0</vt:lpwstr>
  </property>
</Properties>
</file>