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32"/>
          <w:szCs w:val="32"/>
        </w:rPr>
      </w:pPr>
      <w:r>
        <w:rPr>
          <w:rFonts w:hint="eastAsia" w:ascii="黑体" w:eastAsia="黑体"/>
          <w:color w:val="000000"/>
          <w:sz w:val="32"/>
          <w:szCs w:val="32"/>
        </w:rPr>
        <w:t>附件4：</w:t>
      </w:r>
    </w:p>
    <w:p>
      <w:pPr>
        <w:spacing w:line="240" w:lineRule="exact"/>
        <w:rPr>
          <w:rFonts w:hint="eastAsia" w:ascii="黑体" w:eastAsia="黑体"/>
          <w:color w:val="000000"/>
          <w:sz w:val="32"/>
          <w:szCs w:val="32"/>
        </w:rPr>
      </w:pPr>
    </w:p>
    <w:p>
      <w:pPr>
        <w:jc w:val="center"/>
        <w:rPr>
          <w:rFonts w:hint="eastAsia" w:ascii="方正小标宋简体" w:eastAsia="方正小标宋简体"/>
          <w:bCs/>
          <w:color w:val="000000"/>
          <w:sz w:val="44"/>
          <w:szCs w:val="44"/>
        </w:rPr>
      </w:pPr>
      <w:r>
        <w:rPr>
          <w:rFonts w:hint="eastAsia" w:ascii="方正小标宋简体" w:hAnsi="宋体" w:eastAsia="方正小标宋简体" w:cs="仿宋_GB2312"/>
          <w:bCs/>
          <w:color w:val="000000"/>
          <w:kern w:val="0"/>
          <w:sz w:val="44"/>
          <w:szCs w:val="44"/>
          <w:shd w:val="clear" w:color="auto" w:fill="FFFFFF"/>
          <w:lang w:bidi="ar"/>
        </w:rPr>
        <w:t>2021年度部门整体支出自评情况汇总表</w:t>
      </w:r>
    </w:p>
    <w:tbl>
      <w:tblPr>
        <w:tblStyle w:val="5"/>
        <w:tblW w:w="9787" w:type="dxa"/>
        <w:jc w:val="center"/>
        <w:tblLayout w:type="fixed"/>
        <w:tblCellMar>
          <w:top w:w="0" w:type="dxa"/>
          <w:left w:w="0" w:type="dxa"/>
          <w:bottom w:w="0" w:type="dxa"/>
          <w:right w:w="0" w:type="dxa"/>
        </w:tblCellMar>
      </w:tblPr>
      <w:tblGrid>
        <w:gridCol w:w="701"/>
        <w:gridCol w:w="2540"/>
        <w:gridCol w:w="1403"/>
        <w:gridCol w:w="1334"/>
        <w:gridCol w:w="1096"/>
        <w:gridCol w:w="1384"/>
        <w:gridCol w:w="1329"/>
      </w:tblGrid>
      <w:tr>
        <w:tblPrEx>
          <w:tblCellMar>
            <w:top w:w="0" w:type="dxa"/>
            <w:left w:w="0" w:type="dxa"/>
            <w:bottom w:w="0" w:type="dxa"/>
            <w:right w:w="0" w:type="dxa"/>
          </w:tblCellMar>
        </w:tblPrEx>
        <w:trPr>
          <w:trHeight w:val="775" w:hRule="atLeast"/>
          <w:jc w:val="center"/>
        </w:trPr>
        <w:tc>
          <w:tcPr>
            <w:tcW w:w="3241"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主管部门（盖章）：</w:t>
            </w:r>
          </w:p>
        </w:tc>
        <w:tc>
          <w:tcPr>
            <w:tcW w:w="1403"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2713" w:type="dxa"/>
            <w:gridSpan w:val="2"/>
            <w:tcBorders>
              <w:top w:val="nil"/>
              <w:left w:val="nil"/>
              <w:bottom w:val="single" w:color="000000" w:sz="4" w:space="0"/>
              <w:right w:val="nil"/>
            </w:tcBorders>
            <w:noWrap w:val="0"/>
            <w:tcMar>
              <w:top w:w="15" w:type="dxa"/>
              <w:left w:w="15" w:type="dxa"/>
              <w:right w:w="15" w:type="dxa"/>
            </w:tcMar>
            <w:vAlign w:val="center"/>
          </w:tcPr>
          <w:p>
            <w:pPr>
              <w:widowControl/>
              <w:jc w:val="right"/>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单位：万元</w:t>
            </w:r>
          </w:p>
        </w:tc>
      </w:tr>
      <w:tr>
        <w:tblPrEx>
          <w:tblCellMar>
            <w:top w:w="0" w:type="dxa"/>
            <w:left w:w="0" w:type="dxa"/>
            <w:bottom w:w="0" w:type="dxa"/>
            <w:right w:w="0" w:type="dxa"/>
          </w:tblCellMar>
        </w:tblPrEx>
        <w:trPr>
          <w:trHeight w:val="775"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序号</w:t>
            </w:r>
          </w:p>
        </w:tc>
        <w:tc>
          <w:tcPr>
            <w:tcW w:w="2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预算单位</w:t>
            </w:r>
          </w:p>
        </w:tc>
        <w:tc>
          <w:tcPr>
            <w:tcW w:w="1403"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全年</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预算数</w:t>
            </w:r>
          </w:p>
        </w:tc>
        <w:tc>
          <w:tcPr>
            <w:tcW w:w="13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全年</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执行数</w:t>
            </w:r>
          </w:p>
        </w:tc>
        <w:tc>
          <w:tcPr>
            <w:tcW w:w="10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执行率</w:t>
            </w: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所属单位</w:t>
            </w:r>
            <w:r>
              <w:rPr>
                <w:rFonts w:hint="eastAsia" w:ascii="黑体" w:hAnsi="黑体" w:eastAsia="黑体" w:cs="黑体"/>
                <w:color w:val="000000"/>
                <w:kern w:val="0"/>
                <w:sz w:val="24"/>
                <w:lang w:bidi="ar"/>
              </w:rPr>
              <w:br w:type="textWrapping"/>
            </w:r>
            <w:r>
              <w:rPr>
                <w:rFonts w:hint="eastAsia" w:ascii="黑体" w:hAnsi="黑体" w:eastAsia="黑体" w:cs="黑体"/>
                <w:color w:val="000000"/>
                <w:kern w:val="0"/>
                <w:sz w:val="24"/>
                <w:lang w:bidi="ar"/>
              </w:rPr>
              <w:t>自评分数</w:t>
            </w:r>
          </w:p>
        </w:tc>
        <w:tc>
          <w:tcPr>
            <w:tcW w:w="13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主管部门</w:t>
            </w:r>
            <w:r>
              <w:rPr>
                <w:rFonts w:hint="eastAsia" w:ascii="黑体" w:hAnsi="黑体" w:eastAsia="黑体" w:cs="黑体"/>
                <w:color w:val="000000"/>
                <w:kern w:val="0"/>
                <w:sz w:val="24"/>
                <w:lang w:bidi="ar"/>
              </w:rPr>
              <w:br w:type="textWrapping"/>
            </w:r>
            <w:r>
              <w:rPr>
                <w:rFonts w:hint="eastAsia" w:ascii="黑体" w:hAnsi="黑体" w:eastAsia="黑体" w:cs="黑体"/>
                <w:color w:val="000000"/>
                <w:kern w:val="0"/>
                <w:sz w:val="24"/>
                <w:lang w:bidi="ar"/>
              </w:rPr>
              <w:t>复核分数</w:t>
            </w:r>
          </w:p>
        </w:tc>
      </w:tr>
      <w:tr>
        <w:tblPrEx>
          <w:tblCellMar>
            <w:top w:w="0" w:type="dxa"/>
            <w:left w:w="0" w:type="dxa"/>
            <w:bottom w:w="0" w:type="dxa"/>
            <w:right w:w="0" w:type="dxa"/>
          </w:tblCellMar>
        </w:tblPrEx>
        <w:trPr>
          <w:trHeight w:val="355"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2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1</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南昌县防震减灾局</w:t>
            </w: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235.17</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235.17</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100%</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94</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94</w:t>
            </w: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2</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3</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4</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5</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6</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7</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8</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9</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10</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324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合计</w:t>
            </w: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27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bl>
    <w:p>
      <w:pPr>
        <w:widowControl/>
        <w:jc w:val="left"/>
        <w:textAlignment w:val="center"/>
        <w:rPr>
          <w:rFonts w:ascii="黑体" w:hAnsi="宋体" w:eastAsia="黑体" w:cs="黑体"/>
          <w:color w:val="000000"/>
          <w:kern w:val="0"/>
          <w:sz w:val="24"/>
          <w:lang w:bidi="ar"/>
        </w:rPr>
        <w:sectPr>
          <w:headerReference r:id="rId3" w:type="default"/>
          <w:footerReference r:id="rId4" w:type="default"/>
          <w:footerReference r:id="rId5" w:type="even"/>
          <w:pgSz w:w="11906" w:h="16838"/>
          <w:pgMar w:top="1134" w:right="1134" w:bottom="1134" w:left="1134" w:header="851" w:footer="992" w:gutter="0"/>
          <w:pgNumType w:fmt="numberInDash"/>
          <w:cols w:space="720" w:num="1"/>
          <w:docGrid w:type="lines" w:linePitch="312" w:charSpace="0"/>
        </w:sectPr>
      </w:pPr>
      <w:r>
        <w:rPr>
          <w:rFonts w:hint="eastAsia" w:ascii="黑体" w:hAnsi="宋体" w:eastAsia="黑体" w:cs="黑体"/>
          <w:color w:val="000000"/>
          <w:kern w:val="0"/>
          <w:sz w:val="21"/>
          <w:szCs w:val="21"/>
          <w:lang w:bidi="ar"/>
        </w:rPr>
        <w:t>注：此表由各主管部门填报，部门本级绩效自评情况填写在第一行，所属单位自评情况依次往下填写。</w:t>
      </w:r>
      <w:r>
        <w:rPr>
          <w:rFonts w:hint="eastAsia" w:ascii="黑体" w:hAnsi="宋体" w:eastAsia="黑体" w:cs="黑体"/>
          <w:color w:val="000000"/>
          <w:kern w:val="0"/>
          <w:sz w:val="21"/>
          <w:szCs w:val="21"/>
          <w:lang w:bidi="ar"/>
        </w:rPr>
        <w:br w:type="textWrapping"/>
      </w:r>
    </w:p>
    <w:p>
      <w:pPr>
        <w:rPr>
          <w:rFonts w:hint="eastAsia"/>
          <w:b/>
          <w:color w:val="000000"/>
        </w:rPr>
      </w:pPr>
    </w:p>
    <w:p>
      <w:pPr>
        <w:jc w:val="center"/>
        <w:rPr>
          <w:rFonts w:hint="eastAsia" w:ascii="方正小标宋简体" w:hAnsi="黑体" w:eastAsia="方正小标宋简体" w:cs="黑体"/>
          <w:color w:val="000000"/>
          <w:sz w:val="44"/>
          <w:szCs w:val="44"/>
        </w:rPr>
      </w:pPr>
    </w:p>
    <w:p>
      <w:pPr>
        <w:rPr>
          <w:rFonts w:hint="eastAsia" w:ascii="黑体" w:eastAsia="黑体"/>
          <w:color w:val="000000"/>
          <w:sz w:val="32"/>
          <w:szCs w:val="32"/>
        </w:rPr>
      </w:pPr>
      <w:r>
        <w:rPr>
          <w:rFonts w:hint="eastAsia" w:ascii="黑体" w:eastAsia="黑体"/>
          <w:color w:val="000000"/>
          <w:sz w:val="32"/>
          <w:szCs w:val="32"/>
        </w:rPr>
        <w:t>附件6：</w:t>
      </w:r>
    </w:p>
    <w:p>
      <w:pPr>
        <w:jc w:val="center"/>
        <w:rPr>
          <w:rFonts w:hint="eastAsia" w:ascii="方正小标宋简体" w:hAnsi="方正小标宋简体" w:eastAsia="方正小标宋简体"/>
          <w:bCs/>
          <w:color w:val="000000"/>
          <w:sz w:val="44"/>
        </w:rPr>
      </w:pPr>
      <w:r>
        <w:rPr>
          <w:rFonts w:hint="eastAsia" w:ascii="方正小标宋简体" w:hAnsi="方正小标宋简体" w:eastAsia="方正小标宋简体"/>
          <w:bCs/>
          <w:color w:val="000000"/>
          <w:sz w:val="44"/>
        </w:rPr>
        <w:t>部门（单位）整体支出绩效自评表</w:t>
      </w:r>
    </w:p>
    <w:p>
      <w:pPr>
        <w:jc w:val="center"/>
        <w:rPr>
          <w:rFonts w:hint="eastAsia" w:ascii="楷体_GB2312" w:hAnsi="楷体_GB2312" w:eastAsia="楷体_GB2312"/>
          <w:b/>
          <w:bCs/>
          <w:color w:val="000000"/>
          <w:sz w:val="28"/>
          <w:szCs w:val="28"/>
        </w:rPr>
      </w:pPr>
      <w:r>
        <w:rPr>
          <w:rFonts w:hint="eastAsia" w:ascii="楷体_GB2312" w:hAnsi="楷体_GB2312" w:eastAsia="楷体_GB2312"/>
          <w:b/>
          <w:bCs/>
          <w:color w:val="000000"/>
          <w:sz w:val="28"/>
          <w:szCs w:val="28"/>
        </w:rPr>
        <w:t>（2021年度）</w:t>
      </w:r>
    </w:p>
    <w:tbl>
      <w:tblPr>
        <w:tblStyle w:val="5"/>
        <w:tblpPr w:leftFromText="180" w:rightFromText="180" w:vertAnchor="text" w:tblpXSpec="center" w:tblpY="1"/>
        <w:tblOverlap w:val="never"/>
        <w:tblW w:w="10031" w:type="dxa"/>
        <w:tblInd w:w="0" w:type="dxa"/>
        <w:tblLayout w:type="fixed"/>
        <w:tblCellMar>
          <w:top w:w="0" w:type="dxa"/>
          <w:left w:w="108" w:type="dxa"/>
          <w:bottom w:w="0" w:type="dxa"/>
          <w:right w:w="108" w:type="dxa"/>
        </w:tblCellMar>
      </w:tblPr>
      <w:tblGrid>
        <w:gridCol w:w="742"/>
        <w:gridCol w:w="294"/>
        <w:gridCol w:w="323"/>
        <w:gridCol w:w="2009"/>
        <w:gridCol w:w="1043"/>
        <w:gridCol w:w="854"/>
        <w:gridCol w:w="267"/>
        <w:gridCol w:w="557"/>
        <w:gridCol w:w="468"/>
        <w:gridCol w:w="794"/>
        <w:gridCol w:w="5"/>
        <w:gridCol w:w="800"/>
        <w:gridCol w:w="763"/>
        <w:gridCol w:w="5"/>
        <w:gridCol w:w="1107"/>
      </w:tblGrid>
      <w:tr>
        <w:tblPrEx>
          <w:tblCellMar>
            <w:top w:w="0" w:type="dxa"/>
            <w:left w:w="108" w:type="dxa"/>
            <w:bottom w:w="0" w:type="dxa"/>
            <w:right w:w="108" w:type="dxa"/>
          </w:tblCellMar>
        </w:tblPrEx>
        <w:trPr>
          <w:trHeight w:val="703" w:hRule="atLeast"/>
        </w:trPr>
        <w:tc>
          <w:tcPr>
            <w:tcW w:w="135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评价部门</w:t>
            </w:r>
          </w:p>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名称</w:t>
            </w:r>
          </w:p>
        </w:tc>
        <w:tc>
          <w:tcPr>
            <w:tcW w:w="417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南昌县防震减灾局</w:t>
            </w:r>
          </w:p>
        </w:tc>
        <w:tc>
          <w:tcPr>
            <w:tcW w:w="262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下属单位个数</w:t>
            </w:r>
          </w:p>
        </w:tc>
        <w:tc>
          <w:tcPr>
            <w:tcW w:w="187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r>
      <w:tr>
        <w:tblPrEx>
          <w:tblCellMar>
            <w:top w:w="0" w:type="dxa"/>
            <w:left w:w="108" w:type="dxa"/>
            <w:bottom w:w="0" w:type="dxa"/>
            <w:right w:w="108" w:type="dxa"/>
          </w:tblCellMar>
        </w:tblPrEx>
        <w:trPr>
          <w:trHeight w:val="263" w:hRule="atLeast"/>
        </w:trPr>
        <w:tc>
          <w:tcPr>
            <w:tcW w:w="135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整体支出</w:t>
            </w:r>
          </w:p>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规模</w:t>
            </w: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全年预算数</w:t>
            </w:r>
          </w:p>
        </w:tc>
        <w:tc>
          <w:tcPr>
            <w:tcW w:w="20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全年执行数</w:t>
            </w:r>
          </w:p>
        </w:tc>
        <w:tc>
          <w:tcPr>
            <w:tcW w:w="187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执行率</w:t>
            </w:r>
          </w:p>
        </w:tc>
      </w:tr>
      <w:tr>
        <w:tblPrEx>
          <w:tblCellMar>
            <w:top w:w="0" w:type="dxa"/>
            <w:left w:w="108" w:type="dxa"/>
            <w:bottom w:w="0" w:type="dxa"/>
            <w:right w:w="108" w:type="dxa"/>
          </w:tblCellMar>
        </w:tblPrEx>
        <w:trPr>
          <w:trHeight w:val="31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 w:val="24"/>
              </w:rPr>
              <w:t>资金来源：（1）财政拨款</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235.17</w:t>
            </w:r>
          </w:p>
        </w:tc>
        <w:tc>
          <w:tcPr>
            <w:tcW w:w="20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235.17</w:t>
            </w:r>
          </w:p>
        </w:tc>
        <w:tc>
          <w:tcPr>
            <w:tcW w:w="187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100%</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（2）其他资金</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20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r>
      <w:tr>
        <w:tblPrEx>
          <w:tblCellMar>
            <w:top w:w="0" w:type="dxa"/>
            <w:left w:w="108" w:type="dxa"/>
            <w:bottom w:w="0" w:type="dxa"/>
            <w:right w:w="108" w:type="dxa"/>
          </w:tblCellMar>
        </w:tblPrEx>
        <w:trPr>
          <w:trHeight w:val="25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资金结构：（1）基本支出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100.17</w:t>
            </w:r>
          </w:p>
        </w:tc>
        <w:tc>
          <w:tcPr>
            <w:tcW w:w="20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（2）项目支出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135</w:t>
            </w:r>
          </w:p>
        </w:tc>
        <w:tc>
          <w:tcPr>
            <w:tcW w:w="20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187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r>
      <w:tr>
        <w:tblPrEx>
          <w:tblCellMar>
            <w:top w:w="0" w:type="dxa"/>
            <w:left w:w="108" w:type="dxa"/>
            <w:bottom w:w="0" w:type="dxa"/>
            <w:right w:w="108" w:type="dxa"/>
          </w:tblCellMar>
        </w:tblPrEx>
        <w:trPr>
          <w:trHeight w:val="228" w:hRule="atLeast"/>
        </w:trPr>
        <w:tc>
          <w:tcPr>
            <w:tcW w:w="103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年度总体目标</w:t>
            </w: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年初设定目标</w:t>
            </w:r>
          </w:p>
        </w:tc>
        <w:tc>
          <w:tcPr>
            <w:tcW w:w="449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全年完成情况</w:t>
            </w:r>
          </w:p>
        </w:tc>
      </w:tr>
      <w:tr>
        <w:tblPrEx>
          <w:tblCellMar>
            <w:top w:w="0" w:type="dxa"/>
            <w:left w:w="108" w:type="dxa"/>
            <w:bottom w:w="0" w:type="dxa"/>
            <w:right w:w="108" w:type="dxa"/>
          </w:tblCellMar>
        </w:tblPrEx>
        <w:trPr>
          <w:trHeight w:val="410" w:hRule="atLeast"/>
        </w:trPr>
        <w:tc>
          <w:tcPr>
            <w:tcW w:w="103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完成各项工作支出</w:t>
            </w:r>
          </w:p>
        </w:tc>
        <w:tc>
          <w:tcPr>
            <w:tcW w:w="449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各项工作有序完成</w:t>
            </w:r>
          </w:p>
        </w:tc>
      </w:tr>
      <w:tr>
        <w:tblPrEx>
          <w:tblCellMar>
            <w:top w:w="0" w:type="dxa"/>
            <w:left w:w="108" w:type="dxa"/>
            <w:bottom w:w="0" w:type="dxa"/>
            <w:right w:w="108" w:type="dxa"/>
          </w:tblCellMar>
        </w:tblPrEx>
        <w:trPr>
          <w:trHeight w:val="228" w:hRule="atLeast"/>
        </w:trPr>
        <w:tc>
          <w:tcPr>
            <w:tcW w:w="10031" w:type="dxa"/>
            <w:gridSpan w:val="1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分解目标自评</w:t>
            </w:r>
          </w:p>
        </w:tc>
      </w:tr>
      <w:tr>
        <w:tblPrEx>
          <w:tblCellMar>
            <w:top w:w="0" w:type="dxa"/>
            <w:left w:w="108" w:type="dxa"/>
            <w:bottom w:w="0" w:type="dxa"/>
            <w:right w:w="108" w:type="dxa"/>
          </w:tblCellMar>
        </w:tblPrEx>
        <w:trPr>
          <w:trHeight w:val="240"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一级指标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权重</w:t>
            </w:r>
          </w:p>
        </w:tc>
        <w:tc>
          <w:tcPr>
            <w:tcW w:w="200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二级指标</w:t>
            </w:r>
          </w:p>
        </w:tc>
        <w:tc>
          <w:tcPr>
            <w:tcW w:w="1897" w:type="dxa"/>
            <w:gridSpan w:val="2"/>
            <w:vMerge w:val="restart"/>
            <w:tcBorders>
              <w:top w:val="single" w:color="000000" w:sz="4" w:space="0"/>
              <w:left w:val="single" w:color="000000" w:sz="4" w:space="0"/>
              <w:bottom w:val="single" w:color="000000"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三级指标</w:t>
            </w:r>
          </w:p>
        </w:tc>
        <w:tc>
          <w:tcPr>
            <w:tcW w:w="1292" w:type="dxa"/>
            <w:gridSpan w:val="3"/>
            <w:vMerge w:val="restart"/>
            <w:tcBorders>
              <w:top w:val="single" w:color="000000" w:sz="4" w:space="0"/>
              <w:left w:val="single" w:color="auto"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年度指标值</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全年完成值</w:t>
            </w:r>
          </w:p>
        </w:tc>
        <w:tc>
          <w:tcPr>
            <w:tcW w:w="8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分值</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得分</w:t>
            </w:r>
          </w:p>
        </w:tc>
        <w:tc>
          <w:tcPr>
            <w:tcW w:w="111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偏差及原因分析</w:t>
            </w:r>
          </w:p>
        </w:tc>
      </w:tr>
      <w:tr>
        <w:tblPrEx>
          <w:tblCellMar>
            <w:top w:w="0" w:type="dxa"/>
            <w:left w:w="108" w:type="dxa"/>
            <w:bottom w:w="0" w:type="dxa"/>
            <w:right w:w="108" w:type="dxa"/>
          </w:tblCellMar>
        </w:tblPrEx>
        <w:trPr>
          <w:trHeight w:val="24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 w:val="24"/>
              </w:rPr>
            </w:pPr>
          </w:p>
        </w:tc>
        <w:tc>
          <w:tcPr>
            <w:tcW w:w="200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897"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292" w:type="dxa"/>
            <w:gridSpan w:val="3"/>
            <w:vMerge w:val="continue"/>
            <w:tcBorders>
              <w:top w:val="single" w:color="000000" w:sz="4" w:space="0"/>
              <w:left w:val="single" w:color="auto"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8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11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518"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管理指标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30</w:t>
            </w:r>
          </w:p>
        </w:tc>
        <w:tc>
          <w:tcPr>
            <w:tcW w:w="200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预算编审管理</w:t>
            </w:r>
          </w:p>
          <w:p>
            <w:pPr>
              <w:autoSpaceDN w:val="0"/>
              <w:spacing w:line="240" w:lineRule="exact"/>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(5分）</w:t>
            </w:r>
          </w:p>
        </w:tc>
        <w:tc>
          <w:tcPr>
            <w:tcW w:w="1897" w:type="dxa"/>
            <w:gridSpan w:val="2"/>
            <w:tcBorders>
              <w:top w:val="single" w:color="000000" w:sz="4" w:space="0"/>
              <w:left w:val="single" w:color="000000" w:sz="4" w:space="0"/>
              <w:bottom w:val="single" w:color="auto"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预算编制是否具有完整性</w:t>
            </w:r>
          </w:p>
        </w:tc>
        <w:tc>
          <w:tcPr>
            <w:tcW w:w="1292" w:type="dxa"/>
            <w:gridSpan w:val="3"/>
            <w:tcBorders>
              <w:top w:val="single" w:color="000000" w:sz="4" w:space="0"/>
              <w:left w:val="single" w:color="auto"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1112"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510"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200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预算编制是否具有准确性</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1112"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517"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200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绩效管理目标覆盖率</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794"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805"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w:t>
            </w:r>
          </w:p>
        </w:tc>
        <w:tc>
          <w:tcPr>
            <w:tcW w:w="1112"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497"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restart"/>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预算执行管理</w:t>
            </w:r>
          </w:p>
          <w:p>
            <w:pPr>
              <w:autoSpaceDN w:val="0"/>
              <w:spacing w:line="240" w:lineRule="exact"/>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5分</w:t>
            </w:r>
            <w:r>
              <w:rPr>
                <w:rFonts w:hint="eastAsia" w:ascii="黑体" w:hAnsi="黑体" w:eastAsia="黑体" w:cs="黑体"/>
                <w:color w:val="000000"/>
                <w:sz w:val="24"/>
                <w:lang w:eastAsia="zh-CN"/>
              </w:rPr>
              <w:t>）</w:t>
            </w: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eastAsia="zh-CN"/>
              </w:rPr>
              <w:t>预算完成率</w:t>
            </w:r>
            <w:r>
              <w:rPr>
                <w:rFonts w:hint="eastAsia" w:ascii="黑体" w:hAnsi="黑体" w:eastAsia="黑体" w:cs="黑体"/>
                <w:color w:val="000000"/>
                <w:sz w:val="24"/>
                <w:szCs w:val="24"/>
                <w:lang w:val="en-US" w:eastAsia="zh-CN"/>
              </w:rPr>
              <w:t>=（预算完成率/既定支付进度）*100%</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794"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805"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1112"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54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eastAsia="zh-CN"/>
              </w:rPr>
              <w:t>支付进度率</w:t>
            </w:r>
            <w:r>
              <w:rPr>
                <w:rFonts w:hint="eastAsia" w:ascii="黑体" w:hAnsi="黑体" w:eastAsia="黑体" w:cs="黑体"/>
                <w:color w:val="000000"/>
                <w:sz w:val="24"/>
                <w:szCs w:val="24"/>
                <w:lang w:val="en-US" w:eastAsia="zh-CN"/>
              </w:rPr>
              <w:t>=（实际支付进度/既定支付进度）*100%</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794"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80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1112"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57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eastAsia="zh-CN"/>
              </w:rPr>
              <w:t>三公经费控制率</w:t>
            </w:r>
            <w:r>
              <w:rPr>
                <w:rFonts w:hint="eastAsia" w:ascii="黑体" w:hAnsi="黑体" w:eastAsia="黑体" w:cs="黑体"/>
                <w:color w:val="000000"/>
                <w:sz w:val="24"/>
                <w:szCs w:val="24"/>
                <w:lang w:val="en-US" w:eastAsia="zh-CN"/>
              </w:rPr>
              <w:t>=（三公经费实际支出数/三公经费预算安排数）*100%</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宋体" w:hAnsi="宋体" w:eastAsia="宋体" w:cs="宋体"/>
                <w:color w:val="000000"/>
                <w:sz w:val="24"/>
                <w:szCs w:val="24"/>
                <w:lang w:val="en-US" w:eastAsia="zh-CN"/>
              </w:rPr>
              <w:t>≦</w:t>
            </w:r>
            <w:r>
              <w:rPr>
                <w:rFonts w:hint="eastAsia" w:ascii="黑体" w:hAnsi="黑体" w:eastAsia="黑体" w:cs="黑体"/>
                <w:color w:val="000000"/>
                <w:sz w:val="24"/>
                <w:szCs w:val="24"/>
                <w:lang w:val="en-US" w:eastAsia="zh-CN"/>
              </w:rPr>
              <w:t>100%</w:t>
            </w:r>
          </w:p>
        </w:tc>
        <w:tc>
          <w:tcPr>
            <w:tcW w:w="794"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0</w:t>
            </w:r>
          </w:p>
        </w:tc>
        <w:tc>
          <w:tcPr>
            <w:tcW w:w="805"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w:t>
            </w:r>
          </w:p>
        </w:tc>
        <w:tc>
          <w:tcPr>
            <w:tcW w:w="1112"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rPr>
              <w:t>部门结转结余资金管理</w:t>
            </w:r>
            <w:r>
              <w:rPr>
                <w:rFonts w:hint="eastAsia" w:ascii="黑体" w:hAnsi="黑体" w:eastAsia="黑体" w:cs="黑体"/>
                <w:color w:val="000000"/>
                <w:sz w:val="24"/>
                <w:lang w:val="en-US" w:eastAsia="zh-CN"/>
              </w:rPr>
              <w:t>(5分）</w:t>
            </w: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eastAsia="zh-CN"/>
              </w:rPr>
              <w:t>结转结余率</w:t>
            </w:r>
            <w:r>
              <w:rPr>
                <w:rFonts w:hint="eastAsia" w:ascii="黑体" w:hAnsi="黑体" w:eastAsia="黑体" w:cs="黑体"/>
                <w:color w:val="000000"/>
                <w:sz w:val="24"/>
                <w:lang w:val="en-US" w:eastAsia="zh-CN"/>
              </w:rPr>
              <w:t>=结转结余金额/全年预算数*100%</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宋体" w:hAnsi="宋体" w:eastAsia="宋体" w:cs="宋体"/>
                <w:color w:val="000000"/>
                <w:sz w:val="24"/>
                <w:szCs w:val="24"/>
              </w:rPr>
              <w:t>≦</w:t>
            </w:r>
            <w:r>
              <w:rPr>
                <w:rFonts w:hint="eastAsia" w:ascii="黑体" w:hAnsi="黑体" w:eastAsia="黑体" w:cs="黑体"/>
                <w:color w:val="000000"/>
                <w:sz w:val="24"/>
                <w:szCs w:val="24"/>
                <w:lang w:val="en-US" w:eastAsia="zh-CN"/>
              </w:rPr>
              <w:t>5%</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0</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53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rPr>
              <w:t>预决算信息公开管理</w:t>
            </w: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5份</w:t>
            </w:r>
            <w:r>
              <w:rPr>
                <w:rFonts w:hint="eastAsia" w:ascii="黑体" w:hAnsi="黑体" w:eastAsia="黑体" w:cs="黑体"/>
                <w:color w:val="000000"/>
                <w:sz w:val="24"/>
                <w:szCs w:val="24"/>
                <w:lang w:eastAsia="zh-CN"/>
              </w:rPr>
              <w:t>）</w:t>
            </w: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预决算是否按时公开</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3</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3</w:t>
            </w:r>
          </w:p>
        </w:tc>
        <w:tc>
          <w:tcPr>
            <w:tcW w:w="1112"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144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预决算公开数据是否完整、准确（</w:t>
            </w:r>
            <w:r>
              <w:rPr>
                <w:rFonts w:hint="eastAsia" w:ascii="黑体" w:hAnsi="黑体" w:eastAsia="黑体" w:cs="黑体"/>
                <w:color w:val="000000"/>
                <w:sz w:val="24"/>
                <w:szCs w:val="24"/>
                <w:lang w:val="en-US" w:eastAsia="zh-CN"/>
              </w:rPr>
              <w:t>2分</w:t>
            </w:r>
            <w:r>
              <w:rPr>
                <w:rFonts w:hint="eastAsia" w:ascii="黑体" w:hAnsi="黑体" w:eastAsia="黑体" w:cs="黑体"/>
                <w:color w:val="000000"/>
                <w:sz w:val="24"/>
                <w:szCs w:val="24"/>
                <w:lang w:eastAsia="zh-CN"/>
              </w:rPr>
              <w:t>）</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1112"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717"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restart"/>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部门预算管理</w:t>
            </w:r>
          </w:p>
          <w:p>
            <w:pPr>
              <w:autoSpaceDN w:val="0"/>
              <w:spacing w:line="240" w:lineRule="exact"/>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5分</w:t>
            </w:r>
            <w:r>
              <w:rPr>
                <w:rFonts w:hint="eastAsia" w:ascii="黑体" w:hAnsi="黑体" w:eastAsia="黑体" w:cs="黑体"/>
                <w:color w:val="000000"/>
                <w:sz w:val="24"/>
                <w:lang w:eastAsia="zh-CN"/>
              </w:rPr>
              <w:t>）</w:t>
            </w: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在职人员控制率=（在职人员数/编制数）*100%</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宋体" w:hAnsi="宋体" w:eastAsia="宋体" w:cs="宋体"/>
                <w:color w:val="000000"/>
                <w:sz w:val="24"/>
                <w:szCs w:val="24"/>
              </w:rPr>
              <w:t>≦</w:t>
            </w:r>
            <w:r>
              <w:rPr>
                <w:rFonts w:hint="eastAsia" w:ascii="黑体" w:hAnsi="黑体" w:eastAsia="黑体" w:cs="黑体"/>
                <w:color w:val="000000"/>
                <w:sz w:val="24"/>
                <w:szCs w:val="24"/>
                <w:lang w:val="en-US" w:eastAsia="zh-CN"/>
              </w:rPr>
              <w:t>100%</w:t>
            </w:r>
          </w:p>
        </w:tc>
        <w:tc>
          <w:tcPr>
            <w:tcW w:w="794"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c>
          <w:tcPr>
            <w:tcW w:w="805"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1112"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834"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continue"/>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lang w:eastAsia="zh-CN"/>
              </w:rPr>
            </w:pP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管理制度健全性</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1112"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p>
        </w:tc>
      </w:tr>
      <w:tr>
        <w:tblPrEx>
          <w:tblCellMar>
            <w:top w:w="0" w:type="dxa"/>
            <w:left w:w="108" w:type="dxa"/>
            <w:bottom w:w="0" w:type="dxa"/>
            <w:right w:w="108" w:type="dxa"/>
          </w:tblCellMar>
        </w:tblPrEx>
        <w:trPr>
          <w:trHeight w:val="739"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lang w:eastAsia="zh-CN"/>
              </w:rPr>
            </w:pP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资金使用是否符合预算批复的用途</w:t>
            </w:r>
          </w:p>
        </w:tc>
        <w:tc>
          <w:tcPr>
            <w:tcW w:w="129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auto" w:sz="4" w:space="0"/>
              <w:left w:val="single" w:color="auto" w:sz="4" w:space="0"/>
              <w:bottom w:val="single" w:color="000000"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auto" w:sz="4" w:space="0"/>
              <w:left w:val="single" w:color="auto" w:sz="4" w:space="0"/>
              <w:bottom w:val="single" w:color="000000"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w:t>
            </w:r>
          </w:p>
        </w:tc>
        <w:tc>
          <w:tcPr>
            <w:tcW w:w="763" w:type="dxa"/>
            <w:tcBorders>
              <w:top w:val="single" w:color="auto" w:sz="4" w:space="0"/>
              <w:left w:val="single" w:color="auto" w:sz="4" w:space="0"/>
              <w:bottom w:val="single" w:color="000000"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w:t>
            </w:r>
          </w:p>
        </w:tc>
        <w:tc>
          <w:tcPr>
            <w:tcW w:w="1112" w:type="dxa"/>
            <w:gridSpan w:val="2"/>
            <w:tcBorders>
              <w:top w:val="single" w:color="auto" w:sz="4" w:space="0"/>
              <w:left w:val="single" w:color="auto"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85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政府采购管理</w:t>
            </w:r>
          </w:p>
          <w:p>
            <w:pPr>
              <w:autoSpaceDN w:val="0"/>
              <w:spacing w:line="240" w:lineRule="exact"/>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2分</w:t>
            </w:r>
            <w:r>
              <w:rPr>
                <w:rFonts w:hint="eastAsia" w:ascii="黑体" w:hAnsi="黑体" w:eastAsia="黑体" w:cs="黑体"/>
                <w:color w:val="000000"/>
                <w:sz w:val="24"/>
                <w:lang w:eastAsia="zh-CN"/>
              </w:rPr>
              <w:t>）</w:t>
            </w: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eastAsia="zh-CN"/>
              </w:rPr>
              <w:t>政府采购执行率</w:t>
            </w:r>
            <w:r>
              <w:rPr>
                <w:rFonts w:hint="eastAsia" w:ascii="黑体" w:hAnsi="黑体" w:eastAsia="黑体" w:cs="黑体"/>
                <w:color w:val="000000"/>
                <w:sz w:val="24"/>
                <w:szCs w:val="24"/>
                <w:lang w:val="en-US" w:eastAsia="zh-CN"/>
              </w:rPr>
              <w:t>=（实际政府采购金额/政府采购预算数）*100%</w:t>
            </w:r>
          </w:p>
        </w:tc>
        <w:tc>
          <w:tcPr>
            <w:tcW w:w="1292"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宋体" w:hAnsi="宋体" w:eastAsia="宋体" w:cs="宋体"/>
                <w:color w:val="000000"/>
                <w:sz w:val="24"/>
                <w:szCs w:val="24"/>
              </w:rPr>
              <w:t>≧</w:t>
            </w:r>
            <w:r>
              <w:rPr>
                <w:rFonts w:hint="eastAsia" w:ascii="黑体" w:hAnsi="黑体" w:eastAsia="黑体" w:cs="黑体"/>
                <w:color w:val="000000"/>
                <w:sz w:val="24"/>
                <w:szCs w:val="24"/>
                <w:lang w:val="en-US" w:eastAsia="zh-CN"/>
              </w:rPr>
              <w:t>95%，得满分</w:t>
            </w:r>
          </w:p>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宋体" w:hAnsi="宋体" w:eastAsia="宋体" w:cs="宋体"/>
                <w:color w:val="000000"/>
                <w:sz w:val="24"/>
                <w:szCs w:val="24"/>
                <w:lang w:val="en-US" w:eastAsia="zh-CN"/>
              </w:rPr>
              <w:t>≦80%，不得分</w:t>
            </w:r>
          </w:p>
        </w:tc>
        <w:tc>
          <w:tcPr>
            <w:tcW w:w="799"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w:t>
            </w:r>
          </w:p>
        </w:tc>
        <w:tc>
          <w:tcPr>
            <w:tcW w:w="800" w:type="dxa"/>
            <w:tcBorders>
              <w:top w:val="single" w:color="auto" w:sz="4" w:space="0"/>
              <w:left w:val="single" w:color="auto" w:sz="4" w:space="0"/>
              <w:bottom w:val="single" w:color="auto"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768"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w:t>
            </w:r>
          </w:p>
        </w:tc>
        <w:tc>
          <w:tcPr>
            <w:tcW w:w="1107" w:type="dxa"/>
            <w:tcBorders>
              <w:top w:val="single" w:color="auto" w:sz="4" w:space="0"/>
              <w:left w:val="single" w:color="auto"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79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restart"/>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r>
              <w:rPr>
                <w:rFonts w:hint="eastAsia" w:ascii="黑体" w:hAnsi="黑体" w:eastAsia="黑体" w:cs="黑体"/>
                <w:color w:val="000000"/>
                <w:sz w:val="24"/>
              </w:rPr>
              <w:t>资产管理</w:t>
            </w:r>
          </w:p>
          <w:p>
            <w:pPr>
              <w:autoSpaceDN w:val="0"/>
              <w:spacing w:line="240" w:lineRule="exact"/>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3分</w:t>
            </w:r>
            <w:r>
              <w:rPr>
                <w:rFonts w:hint="eastAsia" w:ascii="黑体" w:hAnsi="黑体" w:eastAsia="黑体" w:cs="黑体"/>
                <w:color w:val="000000"/>
                <w:sz w:val="24"/>
                <w:lang w:eastAsia="zh-CN"/>
              </w:rPr>
              <w:t>）</w:t>
            </w: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管理制度是否健全</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c>
          <w:tcPr>
            <w:tcW w:w="794"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是</w:t>
            </w:r>
          </w:p>
        </w:tc>
        <w:tc>
          <w:tcPr>
            <w:tcW w:w="805"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695" w:hRule="atLeast"/>
        </w:trPr>
        <w:tc>
          <w:tcPr>
            <w:tcW w:w="742"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1897" w:type="dxa"/>
            <w:gridSpan w:val="2"/>
            <w:tcBorders>
              <w:top w:val="single" w:color="auto" w:sz="4" w:space="0"/>
              <w:left w:val="single" w:color="000000"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资产财务管理是否帐实相符</w:t>
            </w:r>
          </w:p>
        </w:tc>
        <w:tc>
          <w:tcPr>
            <w:tcW w:w="1292" w:type="dxa"/>
            <w:gridSpan w:val="3"/>
            <w:tcBorders>
              <w:top w:val="single" w:color="auto" w:sz="4" w:space="0"/>
              <w:left w:val="single" w:color="auto" w:sz="4" w:space="0"/>
              <w:bottom w:val="single" w:color="auto" w:sz="4" w:space="0"/>
              <w:right w:val="single" w:color="000000" w:sz="4" w:space="0"/>
            </w:tcBorders>
            <w:noWrap w:val="0"/>
            <w:vAlign w:val="center"/>
          </w:tcPr>
          <w:p>
            <w:pPr>
              <w:spacing w:line="24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c>
          <w:tcPr>
            <w:tcW w:w="794"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是</w:t>
            </w:r>
          </w:p>
        </w:tc>
        <w:tc>
          <w:tcPr>
            <w:tcW w:w="80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775" w:hRule="atLeast"/>
        </w:trPr>
        <w:tc>
          <w:tcPr>
            <w:tcW w:w="742"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617" w:type="dxa"/>
            <w:gridSpan w:val="2"/>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rPr>
            </w:pPr>
          </w:p>
        </w:tc>
        <w:tc>
          <w:tcPr>
            <w:tcW w:w="200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rPr>
            </w:pPr>
          </w:p>
        </w:tc>
        <w:tc>
          <w:tcPr>
            <w:tcW w:w="1897" w:type="dxa"/>
            <w:gridSpan w:val="2"/>
            <w:tcBorders>
              <w:top w:val="single" w:color="auto" w:sz="4" w:space="0"/>
              <w:left w:val="single" w:color="000000" w:sz="4" w:space="0"/>
              <w:bottom w:val="single" w:color="000000" w:sz="4" w:space="0"/>
              <w:right w:val="single" w:color="auto" w:sz="4" w:space="0"/>
            </w:tcBorders>
            <w:noWrap w:val="0"/>
            <w:vAlign w:val="center"/>
          </w:tcPr>
          <w:p>
            <w:pPr>
              <w:spacing w:line="240" w:lineRule="exact"/>
              <w:jc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eastAsia="zh-CN"/>
              </w:rPr>
              <w:t>固定资产利用率</w:t>
            </w:r>
            <w:r>
              <w:rPr>
                <w:rFonts w:hint="eastAsia" w:ascii="黑体" w:hAnsi="黑体" w:eastAsia="黑体" w:cs="黑体"/>
                <w:color w:val="000000"/>
                <w:sz w:val="24"/>
                <w:szCs w:val="24"/>
                <w:lang w:val="en-US" w:eastAsia="zh-CN"/>
              </w:rPr>
              <w:t>=（实际在用固定资产/所有固定资产总额）</w:t>
            </w:r>
          </w:p>
        </w:tc>
        <w:tc>
          <w:tcPr>
            <w:tcW w:w="1292" w:type="dxa"/>
            <w:gridSpan w:val="3"/>
            <w:tcBorders>
              <w:top w:val="single" w:color="auto" w:sz="4" w:space="0"/>
              <w:left w:val="single" w:color="auto"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宋体" w:hAnsi="宋体" w:eastAsia="宋体" w:cs="宋体"/>
                <w:color w:val="000000"/>
                <w:sz w:val="24"/>
                <w:szCs w:val="24"/>
              </w:rPr>
              <w:t>≧</w:t>
            </w:r>
            <w:r>
              <w:rPr>
                <w:rFonts w:hint="eastAsia" w:ascii="黑体" w:hAnsi="黑体" w:eastAsia="黑体" w:cs="黑体"/>
                <w:color w:val="000000"/>
                <w:sz w:val="24"/>
                <w:szCs w:val="24"/>
                <w:lang w:val="en-US" w:eastAsia="zh-CN"/>
              </w:rPr>
              <w:t>95%，得满分</w:t>
            </w:r>
          </w:p>
          <w:p>
            <w:pPr>
              <w:spacing w:line="240" w:lineRule="exact"/>
              <w:jc w:val="center"/>
              <w:rPr>
                <w:rFonts w:hint="eastAsia" w:ascii="黑体" w:hAnsi="黑体" w:eastAsia="黑体" w:cs="黑体"/>
                <w:color w:val="000000"/>
                <w:sz w:val="24"/>
                <w:szCs w:val="24"/>
              </w:rPr>
            </w:pPr>
            <w:r>
              <w:rPr>
                <w:rFonts w:hint="eastAsia" w:ascii="宋体" w:hAnsi="宋体" w:eastAsia="宋体" w:cs="宋体"/>
                <w:color w:val="000000"/>
                <w:sz w:val="24"/>
                <w:szCs w:val="24"/>
                <w:lang w:val="en-US" w:eastAsia="zh-CN"/>
              </w:rPr>
              <w:t>≦80%，不得分</w:t>
            </w:r>
          </w:p>
        </w:tc>
        <w:tc>
          <w:tcPr>
            <w:tcW w:w="794"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91%</w:t>
            </w:r>
          </w:p>
        </w:tc>
        <w:tc>
          <w:tcPr>
            <w:tcW w:w="805"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w:t>
            </w:r>
          </w:p>
        </w:tc>
        <w:tc>
          <w:tcPr>
            <w:tcW w:w="1112"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635"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产出指标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25</w:t>
            </w:r>
          </w:p>
        </w:tc>
        <w:tc>
          <w:tcPr>
            <w:tcW w:w="200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数量指标</w:t>
            </w:r>
          </w:p>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10分</w:t>
            </w:r>
            <w:r>
              <w:rPr>
                <w:rFonts w:hint="eastAsia" w:ascii="黑体" w:hAnsi="黑体" w:eastAsia="黑体" w:cs="黑体"/>
                <w:color w:val="000000"/>
                <w:sz w:val="24"/>
                <w:szCs w:val="24"/>
                <w:lang w:eastAsia="zh-CN"/>
              </w:rPr>
              <w:t>）</w:t>
            </w: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是否配备足够的工作人员</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50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20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是否完成工作及时</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53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200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质量指标</w:t>
            </w:r>
          </w:p>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10分</w:t>
            </w:r>
            <w:r>
              <w:rPr>
                <w:rFonts w:hint="eastAsia" w:ascii="黑体" w:hAnsi="黑体" w:eastAsia="黑体" w:cs="黑体"/>
                <w:color w:val="000000"/>
                <w:sz w:val="24"/>
                <w:szCs w:val="24"/>
                <w:lang w:eastAsia="zh-CN"/>
              </w:rPr>
              <w:t>）</w:t>
            </w: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防震减灾宣传工作任务完成率</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53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200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中心工作完成率</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宋体" w:hAnsi="宋体" w:eastAsia="宋体" w:cs="宋体"/>
                <w:color w:val="000000"/>
                <w:sz w:val="24"/>
                <w:szCs w:val="24"/>
                <w:lang w:val="en-US" w:eastAsia="zh-CN"/>
              </w:rPr>
              <w:t>≧</w:t>
            </w:r>
            <w:r>
              <w:rPr>
                <w:rFonts w:hint="eastAsia" w:ascii="黑体" w:hAnsi="黑体" w:eastAsia="黑体" w:cs="黑体"/>
                <w:color w:val="000000"/>
                <w:sz w:val="24"/>
                <w:szCs w:val="24"/>
                <w:lang w:val="en-US" w:eastAsia="zh-CN"/>
              </w:rPr>
              <w:t>95%</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98%</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65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时效指标</w:t>
            </w:r>
          </w:p>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5分</w:t>
            </w:r>
            <w:r>
              <w:rPr>
                <w:rFonts w:hint="eastAsia" w:ascii="黑体" w:hAnsi="黑体" w:eastAsia="黑体" w:cs="黑体"/>
                <w:color w:val="000000"/>
                <w:sz w:val="24"/>
                <w:szCs w:val="24"/>
                <w:lang w:eastAsia="zh-CN"/>
              </w:rPr>
              <w:t>）</w:t>
            </w: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eastAsia="zh-CN"/>
              </w:rPr>
              <w:t>（项目实际完成时间</w:t>
            </w:r>
            <w:r>
              <w:rPr>
                <w:rFonts w:hint="eastAsia" w:ascii="黑体" w:hAnsi="黑体" w:eastAsia="黑体" w:cs="黑体"/>
                <w:color w:val="000000"/>
                <w:sz w:val="24"/>
                <w:szCs w:val="24"/>
                <w:lang w:val="en-US" w:eastAsia="zh-CN"/>
              </w:rPr>
              <w:t>/计划完成时间</w:t>
            </w: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*100%</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100%</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688"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效果指标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35</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经济效益指标</w:t>
            </w:r>
          </w:p>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10分</w:t>
            </w:r>
            <w:r>
              <w:rPr>
                <w:rFonts w:hint="eastAsia" w:ascii="黑体" w:hAnsi="黑体" w:eastAsia="黑体" w:cs="黑体"/>
                <w:color w:val="000000"/>
                <w:sz w:val="24"/>
                <w:szCs w:val="24"/>
                <w:lang w:eastAsia="zh-CN"/>
              </w:rPr>
              <w:t>）</w:t>
            </w: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是否会带动相关经济的发展</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9</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803"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社会效益指标</w:t>
            </w:r>
          </w:p>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10份</w:t>
            </w:r>
            <w:r>
              <w:rPr>
                <w:rFonts w:hint="eastAsia" w:ascii="黑体" w:hAnsi="黑体" w:eastAsia="黑体" w:cs="黑体"/>
                <w:color w:val="000000"/>
                <w:sz w:val="24"/>
                <w:szCs w:val="24"/>
                <w:lang w:eastAsia="zh-CN"/>
              </w:rPr>
              <w:t>）</w:t>
            </w: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是否会带来就业机会</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8</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69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生态效益指标</w:t>
            </w:r>
          </w:p>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10分</w:t>
            </w:r>
            <w:r>
              <w:rPr>
                <w:rFonts w:hint="eastAsia" w:ascii="黑体" w:hAnsi="黑体" w:eastAsia="黑体" w:cs="黑体"/>
                <w:color w:val="000000"/>
                <w:sz w:val="24"/>
                <w:szCs w:val="24"/>
                <w:lang w:eastAsia="zh-CN"/>
              </w:rPr>
              <w:t>）</w:t>
            </w: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是否对环境产生重大的污染</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否</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否</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8</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59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 w:val="24"/>
                <w:szCs w:val="24"/>
              </w:rPr>
            </w:pP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可持续影响指标</w:t>
            </w:r>
          </w:p>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（5分）</w:t>
            </w: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是否项目持续时间长</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是</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228"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满意度指标</w:t>
            </w:r>
          </w:p>
        </w:tc>
        <w:tc>
          <w:tcPr>
            <w:tcW w:w="6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10</w:t>
            </w:r>
          </w:p>
        </w:tc>
        <w:tc>
          <w:tcPr>
            <w:tcW w:w="200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满意度指标</w:t>
            </w:r>
          </w:p>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10分</w:t>
            </w:r>
            <w:r>
              <w:rPr>
                <w:rFonts w:hint="eastAsia" w:ascii="黑体" w:hAnsi="黑体" w:eastAsia="黑体" w:cs="黑体"/>
                <w:color w:val="000000"/>
                <w:sz w:val="24"/>
                <w:szCs w:val="24"/>
                <w:lang w:eastAsia="zh-CN"/>
              </w:rPr>
              <w:t>）</w:t>
            </w:r>
          </w:p>
        </w:tc>
        <w:tc>
          <w:tcPr>
            <w:tcW w:w="189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服务对象满意度</w:t>
            </w:r>
          </w:p>
        </w:tc>
        <w:tc>
          <w:tcPr>
            <w:tcW w:w="129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宋体" w:hAnsi="宋体" w:eastAsia="宋体" w:cs="宋体"/>
                <w:color w:val="000000"/>
                <w:sz w:val="24"/>
                <w:szCs w:val="24"/>
              </w:rPr>
              <w:t>≧</w:t>
            </w:r>
            <w:r>
              <w:rPr>
                <w:rFonts w:hint="eastAsia" w:ascii="黑体" w:hAnsi="黑体" w:eastAsia="黑体" w:cs="黑体"/>
                <w:color w:val="000000"/>
                <w:sz w:val="24"/>
                <w:szCs w:val="24"/>
                <w:lang w:val="en-US" w:eastAsia="zh-CN"/>
              </w:rPr>
              <w:t>95%</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96%</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9</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739" w:hRule="atLeast"/>
        </w:trPr>
        <w:tc>
          <w:tcPr>
            <w:tcW w:w="7351"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总分</w:t>
            </w:r>
          </w:p>
        </w:tc>
        <w:tc>
          <w:tcPr>
            <w:tcW w:w="8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100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94</w:t>
            </w:r>
          </w:p>
        </w:tc>
        <w:tc>
          <w:tcPr>
            <w:tcW w:w="111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 w:val="24"/>
                <w:szCs w:val="24"/>
              </w:rPr>
            </w:pPr>
          </w:p>
        </w:tc>
      </w:tr>
    </w:tbl>
    <w:p>
      <w:pPr>
        <w:jc w:val="left"/>
        <w:rPr>
          <w:rFonts w:hint="eastAsia" w:ascii="黑体" w:hAnsi="黑体" w:eastAsia="黑体"/>
          <w:color w:val="000000"/>
          <w:spacing w:val="-4"/>
          <w:sz w:val="21"/>
          <w:szCs w:val="21"/>
        </w:rPr>
      </w:pPr>
      <w:r>
        <w:rPr>
          <w:rFonts w:hint="eastAsia" w:ascii="黑体" w:hAnsi="黑体" w:eastAsia="黑体"/>
          <w:color w:val="000000"/>
          <w:spacing w:val="-4"/>
          <w:sz w:val="24"/>
          <w:szCs w:val="24"/>
        </w:rPr>
        <w:t>支出绩效评价指标体系框架》（参考）设置三级指标；</w:t>
      </w:r>
    </w:p>
    <w:p>
      <w:pPr>
        <w:ind w:left="808" w:hanging="808" w:hangingChars="400"/>
        <w:jc w:val="left"/>
        <w:rPr>
          <w:rFonts w:hint="eastAsia"/>
          <w:color w:val="000000"/>
          <w:sz w:val="21"/>
          <w:szCs w:val="21"/>
        </w:rPr>
        <w:sectPr>
          <w:pgSz w:w="11906" w:h="16838"/>
          <w:pgMar w:top="1134" w:right="1134" w:bottom="1134" w:left="1134" w:header="851" w:footer="992" w:gutter="0"/>
          <w:pgNumType w:fmt="numberInDash"/>
          <w:cols w:space="720" w:num="1"/>
          <w:docGrid w:type="lines" w:linePitch="312" w:charSpace="0"/>
        </w:sectPr>
      </w:pPr>
      <w:r>
        <w:rPr>
          <w:rFonts w:hint="eastAsia" w:ascii="黑体" w:hAnsi="黑体" w:eastAsia="黑体"/>
          <w:color w:val="000000"/>
          <w:spacing w:val="-4"/>
          <w:sz w:val="21"/>
          <w:szCs w:val="21"/>
        </w:rPr>
        <w:t xml:space="preserve">      2.上述产出指标和效益指标根据年初设定的绩效目标既可以按照重点任务完成情况分别填列，也可以依据所有重点任务归纳提炼综合指标。</w:t>
      </w:r>
    </w:p>
    <w:p>
      <w:pPr>
        <w:jc w:val="left"/>
        <w:rPr>
          <w:rFonts w:hint="default" w:ascii="方正小标宋简体" w:hAnsi="黑体" w:eastAsia="方正小标宋简体" w:cs="黑体"/>
          <w:color w:val="000000"/>
          <w:sz w:val="28"/>
          <w:szCs w:val="28"/>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7：</w:t>
      </w:r>
    </w:p>
    <w:p>
      <w:pPr>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lang w:eastAsia="zh-CN"/>
        </w:rPr>
        <w:t>南昌县应急管理局</w:t>
      </w:r>
      <w:r>
        <w:rPr>
          <w:rFonts w:hint="eastAsia" w:ascii="方正小标宋简体" w:hAnsi="黑体" w:eastAsia="方正小标宋简体" w:cs="黑体"/>
          <w:color w:val="000000"/>
          <w:sz w:val="44"/>
          <w:szCs w:val="44"/>
        </w:rPr>
        <w:t>整体支出绩效自评报告</w:t>
      </w:r>
    </w:p>
    <w:p>
      <w:pPr>
        <w:jc w:val="center"/>
        <w:rPr>
          <w:rFonts w:hint="eastAsia" w:ascii="仿宋_GB2312" w:hAnsi="仿宋_GB2312" w:cs="仿宋_GB2312"/>
          <w:color w:val="000000"/>
          <w:sz w:val="32"/>
          <w:szCs w:val="32"/>
        </w:rPr>
      </w:pPr>
      <w:r>
        <w:rPr>
          <w:rFonts w:hint="eastAsia" w:ascii="仿宋_GB2312" w:hAnsi="仿宋_GB2312" w:cs="仿宋_GB2312"/>
          <w:color w:val="000000"/>
          <w:sz w:val="32"/>
          <w:szCs w:val="32"/>
        </w:rPr>
        <w:t>（2021年度）</w:t>
      </w:r>
    </w:p>
    <w:p>
      <w:pPr>
        <w:rPr>
          <w:rFonts w:hint="eastAsia" w:ascii="黑体" w:hAnsi="黑体" w:eastAsia="黑体" w:cs="黑体"/>
          <w:color w:val="000000"/>
          <w:sz w:val="32"/>
          <w:szCs w:val="32"/>
        </w:rPr>
      </w:pPr>
    </w:p>
    <w:tbl>
      <w:tblPr>
        <w:tblStyle w:val="5"/>
        <w:tblW w:w="10760" w:type="dxa"/>
        <w:jc w:val="center"/>
        <w:tblLayout w:type="autofit"/>
        <w:tblCellMar>
          <w:top w:w="0" w:type="dxa"/>
          <w:left w:w="108" w:type="dxa"/>
          <w:bottom w:w="0" w:type="dxa"/>
          <w:right w:w="108" w:type="dxa"/>
        </w:tblCellMar>
      </w:tblPr>
      <w:tblGrid>
        <w:gridCol w:w="10760"/>
      </w:tblGrid>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jc w:val="left"/>
              <w:rPr>
                <w:rFonts w:ascii="仿宋" w:hAnsi="宋体" w:eastAsia="仿宋" w:cs="宋体"/>
                <w:b/>
                <w:color w:val="000000"/>
                <w:kern w:val="0"/>
                <w:sz w:val="30"/>
                <w:szCs w:val="30"/>
              </w:rPr>
            </w:pPr>
            <w:r>
              <w:rPr>
                <w:rFonts w:hint="eastAsia" w:ascii="仿宋" w:hAnsi="宋体" w:eastAsia="仿宋" w:cs="宋体"/>
                <w:b/>
                <w:color w:val="000000"/>
                <w:kern w:val="0"/>
                <w:sz w:val="30"/>
                <w:szCs w:val="30"/>
              </w:rPr>
              <w:t>一、部门（单位）概况</w:t>
            </w:r>
          </w:p>
        </w:tc>
      </w:tr>
      <w:tr>
        <w:tblPrEx>
          <w:tblCellMar>
            <w:top w:w="0" w:type="dxa"/>
            <w:left w:w="108" w:type="dxa"/>
            <w:bottom w:w="0" w:type="dxa"/>
            <w:right w:w="108" w:type="dxa"/>
          </w:tblCellMar>
        </w:tblPrEx>
        <w:trPr>
          <w:trHeight w:val="1103" w:hRule="atLeast"/>
          <w:jc w:val="center"/>
        </w:trPr>
        <w:tc>
          <w:tcPr>
            <w:tcW w:w="10760" w:type="dxa"/>
            <w:tcBorders>
              <w:top w:val="nil"/>
              <w:left w:val="nil"/>
              <w:bottom w:val="nil"/>
              <w:right w:val="nil"/>
            </w:tcBorders>
            <w:noWrap w:val="0"/>
            <w:vAlign w:val="center"/>
          </w:tcPr>
          <w:p>
            <w:pPr>
              <w:widowControl/>
              <w:numPr>
                <w:ilvl w:val="0"/>
                <w:numId w:val="1"/>
              </w:numPr>
              <w:ind w:left="600" w:leftChars="0" w:firstLine="0" w:firstLineChars="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部门（单位）主要职责职能，组织架构</w:t>
            </w:r>
            <w:r>
              <w:rPr>
                <w:rFonts w:hint="eastAsia" w:ascii="仿宋" w:hAnsi="宋体" w:eastAsia="仿宋" w:cs="宋体"/>
                <w:color w:val="000000"/>
                <w:kern w:val="0"/>
                <w:sz w:val="30"/>
                <w:szCs w:val="30"/>
                <w:lang w:eastAsia="zh-CN"/>
              </w:rPr>
              <w:t>、人员及资产等</w:t>
            </w:r>
            <w:r>
              <w:rPr>
                <w:rFonts w:hint="eastAsia" w:ascii="仿宋" w:hAnsi="宋体" w:eastAsia="仿宋" w:cs="宋体"/>
                <w:color w:val="000000"/>
                <w:kern w:val="0"/>
                <w:sz w:val="30"/>
                <w:szCs w:val="30"/>
              </w:rPr>
              <w:t>基本情况。</w:t>
            </w:r>
          </w:p>
          <w:p>
            <w:pPr>
              <w:spacing w:line="6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部门成立于2012年7月</w:t>
            </w:r>
            <w:r>
              <w:rPr>
                <w:rFonts w:hint="eastAsia" w:ascii="仿宋" w:hAnsi="仿宋" w:eastAsia="仿宋" w:cs="仿宋"/>
                <w:sz w:val="32"/>
                <w:szCs w:val="32"/>
                <w:lang w:eastAsia="zh-CN"/>
              </w:rPr>
              <w:t>，南昌县人民政府县直事业单位</w:t>
            </w:r>
            <w:r>
              <w:rPr>
                <w:rFonts w:hint="eastAsia" w:ascii="仿宋" w:hAnsi="仿宋" w:eastAsia="仿宋" w:cs="仿宋"/>
                <w:sz w:val="32"/>
                <w:szCs w:val="32"/>
              </w:rPr>
              <w:t>。主要职能：1、职责编制及实施全县防震减灾规划和年度计划。2、负责起草全县防震减灾的规范性文件并组织实施。3、监督管理本地的防震减灾工作。4、建立健全地震监测预报、地震灾害预防、地震应急救援三大工作体系。5、负责防震减灾法制工作，实施建设工程确定抗震设防要求行政许可，开展行政执法，承担地震行政复议、行政诉讼工作。6、负责建设工程抗震设防要求和建设工程场地地震安全性评价监督管理工作。7、组织开展防震减灾宣传。8、负责群测群防和地震震情、灾情收集上报工作。9、承担县人民政府和上级防震减灾业务主管部门交办的其他事项。</w:t>
            </w:r>
          </w:p>
          <w:p>
            <w:pPr>
              <w:widowControl/>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我局共有预算单位1个，即部门本级。编制数为</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人，其中行政编制</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人、参照公务员管理事业编制</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人、全额补助事业编制</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人、部分补助事业编制0人、自收自支事业编制0人，机关工勤1人。实有人数</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人，其中在职</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人，包括行政</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人、参照公务员管理</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人、机关工勤</w:t>
            </w:r>
            <w:r>
              <w:rPr>
                <w:rFonts w:hint="eastAsia" w:ascii="仿宋" w:hAnsi="仿宋" w:eastAsia="仿宋" w:cs="仿宋"/>
                <w:color w:val="000000"/>
                <w:sz w:val="32"/>
                <w:szCs w:val="32"/>
                <w:lang w:val="en-US" w:eastAsia="zh-CN"/>
              </w:rPr>
              <w:t>0人</w:t>
            </w:r>
            <w:r>
              <w:rPr>
                <w:rFonts w:hint="eastAsia" w:ascii="仿宋" w:hAnsi="仿宋" w:eastAsia="仿宋" w:cs="仿宋"/>
                <w:color w:val="000000"/>
                <w:sz w:val="32"/>
                <w:szCs w:val="32"/>
              </w:rPr>
              <w:t>、全额补助事业</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人、部分补助0人、自收自支0人；离休0人；退休</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w:t>
            </w:r>
          </w:p>
          <w:p>
            <w:pPr>
              <w:spacing w:line="64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截至202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年12月31日，我局共有车辆0辆，其中，一般公务用车0辆，执法执勤用车0辆。</w:t>
            </w:r>
          </w:p>
          <w:p>
            <w:pPr>
              <w:widowControl/>
              <w:numPr>
                <w:ilvl w:val="0"/>
                <w:numId w:val="0"/>
              </w:numPr>
              <w:ind w:left="600" w:leftChars="0"/>
              <w:jc w:val="left"/>
              <w:rPr>
                <w:rFonts w:hint="eastAsia" w:ascii="仿宋" w:hAnsi="宋体" w:eastAsia="仿宋" w:cs="宋体"/>
                <w:color w:val="000000"/>
                <w:kern w:val="0"/>
                <w:sz w:val="30"/>
                <w:szCs w:val="30"/>
              </w:rPr>
            </w:pP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numPr>
                <w:ilvl w:val="0"/>
                <w:numId w:val="0"/>
              </w:numPr>
              <w:ind w:firstLine="900" w:firstLineChars="30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lang w:eastAsia="zh-CN"/>
              </w:rPr>
              <w:t>（二）</w:t>
            </w:r>
            <w:r>
              <w:rPr>
                <w:rFonts w:hint="eastAsia" w:ascii="仿宋" w:hAnsi="宋体" w:eastAsia="仿宋" w:cs="宋体"/>
                <w:color w:val="000000"/>
                <w:kern w:val="0"/>
                <w:sz w:val="30"/>
                <w:szCs w:val="30"/>
              </w:rPr>
              <w:t>当年部门（单位）履职总体目标、工作任务。</w:t>
            </w:r>
          </w:p>
          <w:p>
            <w:pPr>
              <w:ind w:firstLine="640" w:firstLineChars="200"/>
              <w:rPr>
                <w:rFonts w:hint="eastAsia" w:ascii="仿宋_GB2312" w:eastAsia="仿宋_GB2312"/>
                <w:sz w:val="32"/>
                <w:szCs w:val="32"/>
              </w:rPr>
            </w:pPr>
            <w:r>
              <w:rPr>
                <w:rFonts w:hint="eastAsia" w:ascii="仿宋_GB2312" w:eastAsia="仿宋_GB2312"/>
                <w:sz w:val="32"/>
                <w:szCs w:val="32"/>
              </w:rPr>
              <w:t>今年以来，南昌县防震减灾局紧紧围绕全县防震减灾工作目标，以习近平新时代中国特色社会主义思想、习近平总书记关于提高自然灾害防治能力重要论述和视察江西工作时的重要指示为指导，认真落实全省防震减灾工作会议和县委县政府决策部署，坚持“以防为主、防抗救相结合”工作方针，不忘初心、牢记使命，担当作为，持续推进地震“监测预警、灾害防治、应急准备、宣传教育”建设，防震减灾各项工作取得了一定成绩。</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一、20</w:t>
            </w:r>
            <w:r>
              <w:rPr>
                <w:rFonts w:hint="eastAsia" w:ascii="黑体" w:hAnsi="黑体" w:eastAsia="黑体" w:cs="黑体"/>
                <w:sz w:val="32"/>
                <w:szCs w:val="32"/>
                <w:lang w:val="en-US" w:eastAsia="zh-CN"/>
              </w:rPr>
              <w:t>21</w:t>
            </w:r>
            <w:r>
              <w:rPr>
                <w:rFonts w:hint="eastAsia" w:ascii="黑体" w:hAnsi="黑体" w:eastAsia="黑体" w:cs="黑体"/>
                <w:sz w:val="32"/>
                <w:szCs w:val="32"/>
              </w:rPr>
              <w:t>年以来的工作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南昌县防震减灾局</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十九大、十九届五中全会精神、</w:t>
            </w:r>
            <w:r>
              <w:rPr>
                <w:rFonts w:hint="eastAsia" w:ascii="仿宋_GB2312" w:hAnsi="仿宋_GB2312" w:eastAsia="仿宋_GB2312" w:cs="仿宋_GB2312"/>
                <w:sz w:val="32"/>
                <w:szCs w:val="32"/>
              </w:rPr>
              <w:t>习近平新时代中国特色社会主义思想为指导，认真落实全省防震减灾工作会议和县委县政府决策部署，坚持“以防为主、防抗救相结合”工作方针，紧紧围绕全县经济发展大局，立足减灾，服务经济，坚持减灾与经济建设一起抓，促进防震减灾工作与经济社会发展新形势相适应，全面推进全县防震减灾工作健康有序发展，为全县经济社会又好又快发展提供坚强保证。</w:t>
            </w:r>
          </w:p>
          <w:p>
            <w:pPr>
              <w:keepNext w:val="0"/>
              <w:keepLines w:val="0"/>
              <w:pageBreakBefore w:val="0"/>
              <w:widowControl w:val="0"/>
              <w:kinsoku/>
              <w:wordWrap/>
              <w:overflowPunct/>
              <w:topLinePunct w:val="0"/>
              <w:autoSpaceDE/>
              <w:autoSpaceDN/>
              <w:bidi w:val="0"/>
              <w:adjustRightInd/>
              <w:snapToGrid/>
              <w:spacing w:line="574" w:lineRule="exact"/>
              <w:ind w:firstLine="619"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rPr>
              <w:t>（一）夯实基础，靠实责任，震情短临跟踪工作扎实有效</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建立稳定可靠的群测群防工作网络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今年，我局更新完善了“三网一员”数据库。</w:t>
            </w:r>
            <w:r>
              <w:rPr>
                <w:rFonts w:hint="eastAsia" w:ascii="仿宋_GB2312" w:hAnsi="仿宋_GB2312" w:eastAsia="仿宋_GB2312" w:cs="仿宋_GB2312"/>
                <w:sz w:val="32"/>
                <w:szCs w:val="32"/>
              </w:rPr>
              <w:t>加强“三网一员”管理培训，全面落实地震宏观观测、灾情速报等各项制度，并适时进行检查指导，充分发挥群测群防在地震短临预报、灾情信息报告和普及地震知识中的重要作用。</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2、加强地震宏观观测点的建设和管理。</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及时改造更新观测设备。为使线上视频观测不受市级平台迁移改造影响，我局及时改造、更新向塘下付村及塘南渡口村两个市级</w:t>
            </w:r>
            <w:r>
              <w:rPr>
                <w:rFonts w:hint="eastAsia" w:ascii="仿宋_GB2312" w:hAnsi="仿宋_GB2312" w:eastAsia="仿宋_GB2312" w:cs="仿宋_GB2312"/>
                <w:sz w:val="32"/>
                <w:szCs w:val="32"/>
              </w:rPr>
              <w:t>宏观观测点</w:t>
            </w:r>
            <w:r>
              <w:rPr>
                <w:rFonts w:hint="eastAsia" w:ascii="仿宋_GB2312" w:hAnsi="仿宋_GB2312" w:eastAsia="仿宋_GB2312" w:cs="仿宋_GB2312"/>
                <w:sz w:val="32"/>
                <w:szCs w:val="32"/>
                <w:lang w:eastAsia="zh-CN"/>
              </w:rPr>
              <w:t>观测设备。停用原先监控专用路线，改用观测农户自用宽带。并采购了两套新的无线摄像头及配套网络设备，替换原有老旧设备。全部改造和更新于今年</w:t>
            </w:r>
            <w:r>
              <w:rPr>
                <w:rFonts w:hint="eastAsia" w:ascii="仿宋_GB2312" w:hAnsi="仿宋_GB2312" w:eastAsia="仿宋_GB2312" w:cs="仿宋_GB2312"/>
                <w:sz w:val="32"/>
                <w:szCs w:val="32"/>
                <w:lang w:val="en-US" w:eastAsia="zh-CN"/>
              </w:rPr>
              <w:t>7月底完成，并立即投入了使用。</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强化观测技能培训。我局于</w:t>
            </w:r>
            <w:r>
              <w:rPr>
                <w:rFonts w:hint="eastAsia" w:ascii="仿宋_GB2312" w:hAnsi="仿宋_GB2312" w:eastAsia="仿宋_GB2312" w:cs="仿宋_GB2312"/>
                <w:sz w:val="32"/>
                <w:szCs w:val="32"/>
                <w:lang w:val="en-US" w:eastAsia="zh-CN"/>
              </w:rPr>
              <w:t>6月份举办了地震宏观观测员培训。培训主要内容包括地震宏观观测点各项工作制度、观测对象的地震异常表现、观测台账的记录和整理、观测异常上报程序等。</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严格日常运行监督管理。对照《南昌县防震减灾局地震宏观观测点（市级）标准化建设方案》要求，我局于6月，11月深入宏观观测点现场开展年中和年终例行检查。除此以外，我局震害防御科及应急救援科均有一工作人员手机安装有专用APP，可直接观看两个观测点实地情况。并将检查情况及时反馈观测员，确保宏观观测</w:t>
            </w:r>
            <w:r>
              <w:rPr>
                <w:rFonts w:hint="eastAsia" w:ascii="仿宋_GB2312" w:hAnsi="仿宋_GB2312" w:eastAsia="仿宋_GB2312" w:cs="仿宋_GB2312"/>
                <w:sz w:val="32"/>
                <w:szCs w:val="32"/>
                <w:lang w:eastAsia="zh-CN"/>
              </w:rPr>
              <w:t>记录连续不中断、准确有效</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3、推进地震烈度速报与预警基本站点建设。</w:t>
            </w:r>
            <w:r>
              <w:rPr>
                <w:rFonts w:hint="eastAsia" w:ascii="仿宋_GB2312" w:hAnsi="仿宋_GB2312" w:eastAsia="仿宋_GB2312" w:cs="仿宋_GB2312"/>
                <w:sz w:val="32"/>
                <w:szCs w:val="32"/>
                <w:lang w:val="en-US" w:eastAsia="zh-CN"/>
              </w:rPr>
              <w:t>我局于6月2日深入南昌县敷林村徐家南头，对新建的国家地震烈度速报与预警基本站的建设情况及周边地震监测环境进行巡查。巡查发现，地震基本站主体已建设完成，活动场地已做硬化处理，四周环境空旷，没有发现对监测环境造成影响或破坏的不良因素。</w:t>
            </w:r>
          </w:p>
          <w:p>
            <w:pPr>
              <w:keepNext w:val="0"/>
              <w:keepLines w:val="0"/>
              <w:pageBreakBefore w:val="0"/>
              <w:widowControl w:val="0"/>
              <w:kinsoku/>
              <w:wordWrap/>
              <w:overflowPunct/>
              <w:topLinePunct w:val="0"/>
              <w:autoSpaceDE/>
              <w:autoSpaceDN/>
              <w:bidi w:val="0"/>
              <w:adjustRightInd/>
              <w:snapToGrid/>
              <w:spacing w:line="574" w:lineRule="exact"/>
              <w:ind w:firstLine="619"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lang w:val="en-US" w:eastAsia="zh-CN"/>
              </w:rPr>
              <w:t>二</w:t>
            </w:r>
            <w:r>
              <w:rPr>
                <w:rFonts w:hint="eastAsia" w:ascii="楷体" w:hAnsi="楷体" w:eastAsia="楷体" w:cs="楷体"/>
                <w:b/>
                <w:bCs/>
                <w:spacing w:val="-6"/>
                <w:sz w:val="32"/>
                <w:szCs w:val="32"/>
                <w:lang w:eastAsia="zh-CN"/>
              </w:rPr>
              <w:t>）依法行政，强化服务，</w:t>
            </w:r>
            <w:r>
              <w:rPr>
                <w:rFonts w:hint="eastAsia" w:ascii="楷体" w:hAnsi="楷体" w:eastAsia="楷体" w:cs="楷体"/>
                <w:b/>
                <w:bCs/>
                <w:spacing w:val="-6"/>
                <w:sz w:val="32"/>
                <w:szCs w:val="32"/>
              </w:rPr>
              <w:t>震害防御能力得到切实提高</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4、加强企业事中事后监管</w:t>
            </w:r>
            <w:r>
              <w:rPr>
                <w:rFonts w:hint="eastAsia" w:ascii="仿宋_GB2312" w:hAnsi="仿宋_GB2312" w:eastAsia="仿宋_GB2312" w:cs="仿宋_GB2312"/>
                <w:sz w:val="32"/>
                <w:szCs w:val="32"/>
              </w:rPr>
              <w:t>。依法做好建设工程抗震设防要求的监督管理工作，年内开展全县在建工程抗震设防执法检查</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次以上，确保一般建设工程抗震设防监管率达到100%，安评项目审批无漏项。“建设工程抗震设防竣工验收”行政许可案件</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5、大力推进地震农居工程建设。</w:t>
            </w:r>
            <w:r>
              <w:rPr>
                <w:rFonts w:hint="eastAsia" w:ascii="仿宋_GB2312" w:hAnsi="仿宋_GB2312" w:eastAsia="仿宋_GB2312" w:cs="仿宋_GB2312"/>
                <w:sz w:val="32"/>
                <w:szCs w:val="32"/>
              </w:rPr>
              <w:t>积极开展农村民居抗震防灾知识宣传和农村建筑工匠抗震设防技术培训</w:t>
            </w:r>
            <w:r>
              <w:rPr>
                <w:rFonts w:hint="eastAsia" w:ascii="仿宋_GB2312" w:hAnsi="仿宋_GB2312" w:eastAsia="仿宋_GB2312" w:cs="仿宋_GB2312"/>
                <w:sz w:val="32"/>
                <w:szCs w:val="32"/>
                <w:lang w:eastAsia="zh-CN"/>
              </w:rPr>
              <w:t>。我局于</w:t>
            </w:r>
            <w:r>
              <w:rPr>
                <w:rFonts w:hint="eastAsia" w:ascii="仿宋_GB2312" w:hAnsi="仿宋_GB2312" w:eastAsia="仿宋_GB2312" w:cs="仿宋_GB2312"/>
                <w:sz w:val="32"/>
                <w:szCs w:val="32"/>
              </w:rPr>
              <w:t>6月23日</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塘南镇张溪村开展农居建设抗震设防安全讲座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10月14日</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 xml:space="preserve">广福镇广福村开展农居抗震设防安全培训会。为农居抗震设防建设提供理论指导，提高全县农村民居抗御地震灾害的能力。 </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6、配合完成全省建设工程地震安全监管检查。</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省、市</w:t>
            </w:r>
            <w:r>
              <w:rPr>
                <w:rFonts w:hint="eastAsia" w:ascii="仿宋_GB2312" w:hAnsi="仿宋_GB2312" w:eastAsia="仿宋_GB2312" w:cs="仿宋_GB2312"/>
                <w:sz w:val="32"/>
                <w:szCs w:val="32"/>
              </w:rPr>
              <w:t>文件要求，</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联合各有关部门</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我县2016年以来完成设计的重大工程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高层建筑和2009年5月以来完成设计的学校、医院建设项目抗震设防情况</w:t>
            </w:r>
            <w:r>
              <w:rPr>
                <w:rFonts w:hint="eastAsia" w:ascii="仿宋_GB2312" w:hAnsi="仿宋_GB2312" w:eastAsia="仿宋_GB2312" w:cs="仿宋_GB2312"/>
                <w:sz w:val="32"/>
                <w:szCs w:val="32"/>
                <w:lang w:eastAsia="zh-CN"/>
              </w:rPr>
              <w:t>开展地震安全性评价。</w:t>
            </w:r>
            <w:r>
              <w:rPr>
                <w:rFonts w:hint="eastAsia" w:ascii="仿宋_GB2312" w:hAnsi="仿宋_GB2312" w:eastAsia="仿宋_GB2312" w:cs="仿宋_GB2312"/>
                <w:sz w:val="32"/>
                <w:szCs w:val="32"/>
              </w:rPr>
              <w:t>对我县审批权限内的建设项目进行统计、自查，</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及时将统计结果上报</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市防震减灾局。</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hAnsi="仿宋_GB2312" w:eastAsia="仿宋_GB2312" w:cs="仿宋_GB2312"/>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CN"/>
              </w:rPr>
              <w:t>学习</w:t>
            </w:r>
            <w:r>
              <w:rPr>
                <w:rFonts w:hint="eastAsia" w:ascii="仿宋" w:hAnsi="仿宋" w:eastAsia="仿宋" w:cs="仿宋"/>
                <w:b/>
                <w:bCs/>
                <w:sz w:val="32"/>
                <w:szCs w:val="32"/>
              </w:rPr>
              <w:t>推广建筑抗震新技术</w:t>
            </w:r>
            <w:r>
              <w:rPr>
                <w:rFonts w:hint="eastAsia" w:ascii="仿宋" w:hAnsi="仿宋" w:eastAsia="仿宋" w:cs="仿宋"/>
                <w:b/>
                <w:bCs/>
                <w:sz w:val="32"/>
                <w:szCs w:val="32"/>
                <w:lang w:eastAsia="zh-CN"/>
              </w:rPr>
              <w:t>。</w:t>
            </w:r>
            <w:r>
              <w:rPr>
                <w:rFonts w:hint="eastAsia" w:ascii="仿宋_GB2312" w:eastAsia="仿宋_GB2312"/>
                <w:sz w:val="32"/>
                <w:szCs w:val="32"/>
              </w:rPr>
              <w:t>为适应新形势下建筑业</w:t>
            </w:r>
            <w:r>
              <w:rPr>
                <w:rFonts w:hint="eastAsia" w:ascii="仿宋_GB2312" w:hAnsi="仿宋_GB2312" w:eastAsia="仿宋_GB2312" w:cs="仿宋_GB2312"/>
                <w:sz w:val="32"/>
                <w:szCs w:val="32"/>
                <w:lang w:eastAsia="zh-CN"/>
              </w:rPr>
              <w:t>的快速发展，提高建筑抗震能力，学习推广建筑抗震新技术，</w:t>
            </w:r>
            <w:r>
              <w:rPr>
                <w:rFonts w:hint="eastAsia" w:ascii="仿宋_GB2312" w:hAnsi="仿宋_GB2312" w:eastAsia="仿宋_GB2312" w:cs="仿宋_GB2312"/>
                <w:sz w:val="32"/>
                <w:szCs w:val="32"/>
                <w:lang w:val="en-US" w:eastAsia="zh-CN"/>
              </w:rPr>
              <w:t>1月</w:t>
            </w:r>
            <w:r>
              <w:rPr>
                <w:rFonts w:hint="eastAsia" w:ascii="仿宋_GB2312" w:hAnsi="仿宋_GB2312" w:eastAsia="仿宋_GB2312" w:cs="仿宋_GB2312"/>
                <w:sz w:val="32"/>
                <w:szCs w:val="32"/>
                <w:lang w:eastAsia="zh-CN"/>
              </w:rPr>
              <w:t>，省地震局震害防御处处长饶涛带领调研组来到我县武阳镇装配式建筑产业园，就装配式建筑的开发、生产、运用等情况开展调研。</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月，我局陪同江西省地震局震害防御处处长饶涛一行赴江西鑫佳通科技股份有限公司</w:t>
            </w:r>
            <w:r>
              <w:rPr>
                <w:rFonts w:hint="eastAsia" w:ascii="仿宋_GB2312" w:hAnsi="仿宋_GB2312" w:eastAsia="仿宋_GB2312" w:cs="仿宋_GB2312"/>
                <w:sz w:val="32"/>
                <w:szCs w:val="32"/>
              </w:rPr>
              <w:t>调研</w:t>
            </w:r>
            <w:r>
              <w:rPr>
                <w:rFonts w:hint="eastAsia" w:ascii="仿宋_GB2312" w:hAnsi="仿宋_GB2312" w:eastAsia="仿宋_GB2312" w:cs="仿宋_GB2312"/>
                <w:sz w:val="32"/>
                <w:szCs w:val="32"/>
                <w:lang w:eastAsia="zh-CN"/>
              </w:rPr>
              <w:t>建筑机电抗震支吊架系统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进一步加强了企业和省市县地震系统的沟通合作，及时掌握推动新型建筑抗震产品的研发生产，推动地震科技成果的转化。</w:t>
            </w:r>
          </w:p>
          <w:p>
            <w:pPr>
              <w:keepNext w:val="0"/>
              <w:keepLines w:val="0"/>
              <w:pageBreakBefore w:val="0"/>
              <w:widowControl w:val="0"/>
              <w:kinsoku/>
              <w:wordWrap/>
              <w:overflowPunct/>
              <w:topLinePunct w:val="0"/>
              <w:autoSpaceDE/>
              <w:autoSpaceDN/>
              <w:bidi w:val="0"/>
              <w:adjustRightInd/>
              <w:snapToGrid/>
              <w:spacing w:line="574" w:lineRule="exact"/>
              <w:ind w:firstLine="619" w:firstLineChars="200"/>
              <w:textAlignment w:val="auto"/>
              <w:rPr>
                <w:rFonts w:hint="eastAsia" w:ascii="楷体" w:hAnsi="楷体" w:eastAsia="楷体" w:cs="楷体"/>
                <w:b/>
                <w:bCs/>
                <w:spacing w:val="-6"/>
                <w:sz w:val="32"/>
                <w:szCs w:val="32"/>
                <w:lang w:eastAsia="zh-CN"/>
              </w:rPr>
            </w:pP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lang w:val="en-US" w:eastAsia="zh-CN"/>
              </w:rPr>
              <w:t>三</w:t>
            </w:r>
            <w:r>
              <w:rPr>
                <w:rFonts w:hint="eastAsia" w:ascii="楷体" w:hAnsi="楷体" w:eastAsia="楷体" w:cs="楷体"/>
                <w:b/>
                <w:bCs/>
                <w:spacing w:val="-6"/>
                <w:sz w:val="32"/>
                <w:szCs w:val="32"/>
                <w:lang w:eastAsia="zh-CN"/>
              </w:rPr>
              <w:t>）完善预案，开展演练，</w:t>
            </w:r>
            <w:r>
              <w:rPr>
                <w:rFonts w:hint="eastAsia" w:ascii="楷体" w:hAnsi="楷体" w:eastAsia="楷体" w:cs="楷体"/>
                <w:b/>
                <w:bCs/>
                <w:spacing w:val="-6"/>
                <w:sz w:val="32"/>
                <w:szCs w:val="32"/>
              </w:rPr>
              <w:t>地震应急体系建设不断完善</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完善地震应急预案管理体系。</w:t>
            </w:r>
            <w:r>
              <w:rPr>
                <w:rFonts w:hint="eastAsia" w:ascii="仿宋_GB2312" w:hAnsi="仿宋_GB2312" w:eastAsia="仿宋_GB2312" w:cs="仿宋_GB2312"/>
                <w:sz w:val="32"/>
                <w:szCs w:val="32"/>
                <w:lang w:eastAsia="zh-CN"/>
              </w:rPr>
              <w:t>为适应应急工作新要求，结合机构改革各单位职能调整，我局今年修订了《南昌县地震应急预案》。修订的主要内容包括：（1）调整地震灾害初判标准。（2）优化组织体系与职责。（3）调整单位职能和名称。（4）完善应急处置设施。（5）新增“9.4应急响应流程简图”附件。</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eastAsia="zh-CN"/>
              </w:rPr>
              <w:t>加强地震应急避难场所管理维护</w:t>
            </w:r>
            <w:r>
              <w:rPr>
                <w:rFonts w:hint="eastAsia" w:ascii="仿宋_GB2312" w:hAnsi="仿宋_GB2312" w:eastAsia="仿宋_GB2312" w:cs="仿宋_GB2312"/>
                <w:b/>
                <w:bCs/>
                <w:sz w:val="32"/>
                <w:szCs w:val="32"/>
              </w:rPr>
              <w:t>。</w:t>
            </w:r>
            <w:r>
              <w:rPr>
                <w:rFonts w:hint="eastAsia" w:ascii="仿宋_GB2312" w:eastAsia="仿宋_GB2312"/>
                <w:sz w:val="32"/>
                <w:szCs w:val="32"/>
              </w:rPr>
              <w:t>结合文明城市</w:t>
            </w:r>
            <w:r>
              <w:rPr>
                <w:rFonts w:hint="eastAsia" w:ascii="仿宋_GB2312" w:eastAsia="仿宋_GB2312"/>
                <w:sz w:val="32"/>
                <w:szCs w:val="32"/>
                <w:lang w:eastAsia="zh-CN"/>
              </w:rPr>
              <w:t>复检要求，</w:t>
            </w:r>
            <w:r>
              <w:rPr>
                <w:rFonts w:hint="eastAsia" w:ascii="仿宋_GB2312" w:eastAsia="仿宋_GB2312"/>
                <w:sz w:val="32"/>
                <w:szCs w:val="32"/>
              </w:rPr>
              <w:t>八月初，</w:t>
            </w:r>
            <w:r>
              <w:rPr>
                <w:rFonts w:hint="eastAsia" w:ascii="仿宋_GB2312" w:eastAsia="仿宋_GB2312"/>
                <w:sz w:val="32"/>
                <w:szCs w:val="32"/>
                <w:lang w:eastAsia="zh-CN"/>
              </w:rPr>
              <w:t>我局</w:t>
            </w:r>
            <w:r>
              <w:rPr>
                <w:rFonts w:hint="eastAsia" w:ascii="仿宋_GB2312" w:eastAsia="仿宋_GB2312"/>
                <w:sz w:val="32"/>
                <w:szCs w:val="32"/>
              </w:rPr>
              <w:t>全面摸查了澄碧湖南北广场、昌南体育中心</w:t>
            </w:r>
            <w:r>
              <w:rPr>
                <w:rFonts w:hint="eastAsia" w:ascii="仿宋_GB2312" w:eastAsia="仿宋_GB2312"/>
                <w:sz w:val="32"/>
                <w:szCs w:val="32"/>
                <w:lang w:eastAsia="zh-CN"/>
              </w:rPr>
              <w:t>、莲塘人民公园应急</w:t>
            </w:r>
            <w:r>
              <w:rPr>
                <w:rFonts w:hint="eastAsia" w:ascii="仿宋_GB2312" w:eastAsia="仿宋_GB2312"/>
                <w:sz w:val="32"/>
                <w:szCs w:val="32"/>
              </w:rPr>
              <w:t>避难场所内消防设施、广播系统、监控系统，空间利用情况等。九月中旬，应急消防、</w:t>
            </w:r>
            <w:r>
              <w:rPr>
                <w:rFonts w:hint="eastAsia" w:ascii="仿宋_GB2312" w:eastAsia="仿宋_GB2312"/>
                <w:sz w:val="32"/>
                <w:szCs w:val="32"/>
                <w:lang w:eastAsia="zh-CN"/>
              </w:rPr>
              <w:t>应急供水、</w:t>
            </w:r>
            <w:r>
              <w:rPr>
                <w:rFonts w:hint="eastAsia" w:ascii="仿宋_GB2312" w:eastAsia="仿宋_GB2312"/>
                <w:sz w:val="32"/>
                <w:szCs w:val="32"/>
              </w:rPr>
              <w:t>应急物资储备等设施及相应的应急标志</w:t>
            </w:r>
            <w:r>
              <w:rPr>
                <w:rFonts w:hint="eastAsia" w:ascii="仿宋_GB2312" w:eastAsia="仿宋_GB2312"/>
                <w:sz w:val="32"/>
                <w:szCs w:val="32"/>
                <w:lang w:eastAsia="zh-CN"/>
              </w:rPr>
              <w:t>更新维护</w:t>
            </w:r>
            <w:r>
              <w:rPr>
                <w:rFonts w:hint="eastAsia" w:ascii="仿宋_GB2312" w:eastAsia="仿宋_GB2312"/>
                <w:sz w:val="32"/>
                <w:szCs w:val="32"/>
              </w:rPr>
              <w:t>均已</w:t>
            </w:r>
            <w:r>
              <w:rPr>
                <w:rFonts w:hint="eastAsia" w:ascii="仿宋_GB2312" w:eastAsia="仿宋_GB2312"/>
                <w:sz w:val="32"/>
                <w:szCs w:val="32"/>
                <w:lang w:eastAsia="zh-CN"/>
              </w:rPr>
              <w:t>完成</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适时开展</w:t>
            </w:r>
            <w:r>
              <w:rPr>
                <w:rFonts w:hint="eastAsia" w:ascii="仿宋_GB2312" w:hAnsi="仿宋_GB2312" w:eastAsia="仿宋_GB2312" w:cs="仿宋_GB2312"/>
                <w:b/>
                <w:bCs/>
                <w:sz w:val="32"/>
                <w:szCs w:val="32"/>
                <w:lang w:eastAsia="zh-CN"/>
              </w:rPr>
              <w:t>地震</w:t>
            </w:r>
            <w:r>
              <w:rPr>
                <w:rFonts w:hint="eastAsia" w:ascii="仿宋_GB2312" w:hAnsi="仿宋_GB2312" w:eastAsia="仿宋_GB2312" w:cs="仿宋_GB2312"/>
                <w:b/>
                <w:bCs/>
                <w:sz w:val="32"/>
                <w:szCs w:val="32"/>
              </w:rPr>
              <w:t>应急</w:t>
            </w:r>
            <w:r>
              <w:rPr>
                <w:rFonts w:hint="eastAsia" w:ascii="仿宋_GB2312" w:hAnsi="仿宋_GB2312" w:eastAsia="仿宋_GB2312" w:cs="仿宋_GB2312"/>
                <w:b/>
                <w:bCs/>
                <w:sz w:val="32"/>
                <w:szCs w:val="32"/>
                <w:lang w:eastAsia="zh-CN"/>
              </w:rPr>
              <w:t>综合</w:t>
            </w:r>
            <w:r>
              <w:rPr>
                <w:rFonts w:hint="eastAsia" w:ascii="仿宋_GB2312" w:hAnsi="仿宋_GB2312" w:eastAsia="仿宋_GB2312" w:cs="仿宋_GB2312"/>
                <w:b/>
                <w:bCs/>
                <w:sz w:val="32"/>
                <w:szCs w:val="32"/>
              </w:rPr>
              <w:t>演练。</w:t>
            </w:r>
            <w:r>
              <w:rPr>
                <w:rFonts w:hint="eastAsia" w:ascii="仿宋_GB2312" w:hAnsi="仿宋_GB2312" w:eastAsia="仿宋_GB2312" w:cs="仿宋_GB2312"/>
                <w:b w:val="0"/>
                <w:bCs w:val="0"/>
                <w:sz w:val="32"/>
                <w:szCs w:val="32"/>
                <w:lang w:val="en-US" w:eastAsia="zh-CN"/>
              </w:rPr>
              <w:t>10月13日国际减灾日，</w:t>
            </w:r>
            <w:r>
              <w:rPr>
                <w:rFonts w:hint="eastAsia" w:ascii="仿宋_GB2312" w:hAnsi="仿宋_GB2312" w:eastAsia="仿宋_GB2312" w:cs="仿宋_GB2312"/>
                <w:sz w:val="32"/>
                <w:szCs w:val="32"/>
                <w:lang w:val="en-US" w:eastAsia="zh-CN"/>
              </w:rPr>
              <w:t>我局联合南昌县应急管理局、南昌县红十字会深入莲垦社区开展国际减灾日系列宣传教育及应急演练活动。活动包括普及避震基础知识，组织社区居民进行地震应急疏散演练，消防灭火以及震后伤员的急救演示等科目。11月26日</w:t>
            </w:r>
            <w:r>
              <w:rPr>
                <w:rFonts w:hint="eastAsia" w:ascii="仿宋_GB2312" w:hAnsi="仿宋" w:eastAsia="仿宋_GB2312" w:cs="仿宋"/>
                <w:sz w:val="32"/>
                <w:szCs w:val="32"/>
                <w:lang w:val="en-US" w:eastAsia="zh-CN"/>
              </w:rPr>
              <w:t>在玺园社区组织开展纪念瑞昌5·7级地震15周年地震疏散演练。</w:t>
            </w:r>
          </w:p>
          <w:p>
            <w:pPr>
              <w:keepNext w:val="0"/>
              <w:keepLines w:val="0"/>
              <w:pageBreakBefore w:val="0"/>
              <w:widowControl w:val="0"/>
              <w:kinsoku/>
              <w:wordWrap/>
              <w:overflowPunct/>
              <w:topLinePunct w:val="0"/>
              <w:autoSpaceDE/>
              <w:autoSpaceDN/>
              <w:bidi w:val="0"/>
              <w:adjustRightInd/>
              <w:snapToGrid/>
              <w:spacing w:line="574" w:lineRule="exact"/>
              <w:ind w:firstLine="619"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lang w:val="en-US" w:eastAsia="zh-CN"/>
              </w:rPr>
              <w:t>四</w:t>
            </w:r>
            <w:r>
              <w:rPr>
                <w:rFonts w:hint="eastAsia" w:ascii="楷体" w:hAnsi="楷体" w:eastAsia="楷体" w:cs="楷体"/>
                <w:b/>
                <w:bCs/>
                <w:spacing w:val="-6"/>
                <w:sz w:val="32"/>
                <w:szCs w:val="32"/>
                <w:lang w:eastAsia="zh-CN"/>
              </w:rPr>
              <w:t>）创新方式，强化宣传，</w:t>
            </w:r>
            <w:r>
              <w:rPr>
                <w:rFonts w:hint="eastAsia" w:ascii="楷体" w:hAnsi="楷体" w:eastAsia="楷体" w:cs="楷体"/>
                <w:b/>
                <w:bCs/>
                <w:spacing w:val="-6"/>
                <w:sz w:val="32"/>
                <w:szCs w:val="32"/>
              </w:rPr>
              <w:t>防震减灾宣传教育成效显著</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11、</w:t>
            </w:r>
            <w:r>
              <w:rPr>
                <w:rFonts w:hint="eastAsia" w:ascii="仿宋_GB2312" w:eastAsia="仿宋_GB2312"/>
                <w:b/>
                <w:bCs/>
                <w:sz w:val="32"/>
                <w:szCs w:val="32"/>
              </w:rPr>
              <w:t>全面推进</w:t>
            </w:r>
            <w:r>
              <w:rPr>
                <w:rFonts w:hint="eastAsia" w:ascii="仿宋_GB2312" w:eastAsia="仿宋_GB2312"/>
                <w:b/>
                <w:bCs/>
                <w:sz w:val="32"/>
                <w:szCs w:val="32"/>
                <w:lang w:eastAsia="zh-CN"/>
              </w:rPr>
              <w:t>防震减灾科普</w:t>
            </w:r>
            <w:r>
              <w:rPr>
                <w:rFonts w:hint="eastAsia" w:ascii="仿宋_GB2312" w:eastAsia="仿宋_GB2312"/>
                <w:b/>
                <w:bCs/>
                <w:sz w:val="32"/>
                <w:szCs w:val="32"/>
              </w:rPr>
              <w:t>“六进”。</w:t>
            </w:r>
            <w:r>
              <w:rPr>
                <w:rFonts w:hint="eastAsia" w:ascii="仿宋_GB2312" w:eastAsia="仿宋_GB2312"/>
                <w:sz w:val="32"/>
                <w:szCs w:val="32"/>
                <w:lang w:eastAsia="zh-CN"/>
              </w:rPr>
              <w:t>结合</w:t>
            </w:r>
            <w:r>
              <w:rPr>
                <w:rFonts w:hint="eastAsia" w:ascii="仿宋_GB2312" w:eastAsia="仿宋_GB2312"/>
                <w:sz w:val="32"/>
                <w:szCs w:val="32"/>
              </w:rPr>
              <w:t>“5·12”防灾减灾日、“7·28”唐山大地震纪念日、“10·13”国际减灾日等重要时段，</w:t>
            </w:r>
            <w:r>
              <w:rPr>
                <w:rFonts w:hint="eastAsia" w:ascii="仿宋_GB2312" w:eastAsia="仿宋_GB2312"/>
                <w:sz w:val="32"/>
                <w:szCs w:val="32"/>
                <w:lang w:eastAsia="zh-CN"/>
              </w:rPr>
              <w:t>以“国家级”示范单位为引领，</w:t>
            </w:r>
            <w:r>
              <w:rPr>
                <w:rFonts w:hint="eastAsia" w:ascii="仿宋_GB2312" w:eastAsia="仿宋_GB2312"/>
                <w:sz w:val="32"/>
                <w:szCs w:val="32"/>
              </w:rPr>
              <w:t>联合八月湖街办、莲塘镇、八一乡</w:t>
            </w:r>
            <w:r>
              <w:rPr>
                <w:rFonts w:hint="eastAsia" w:ascii="仿宋_GB2312" w:eastAsia="仿宋_GB2312"/>
                <w:sz w:val="32"/>
                <w:szCs w:val="32"/>
                <w:lang w:eastAsia="zh-CN"/>
              </w:rPr>
              <w:t>、广福镇</w:t>
            </w:r>
            <w:r>
              <w:rPr>
                <w:rFonts w:hint="eastAsia" w:ascii="仿宋_GB2312" w:eastAsia="仿宋_GB2312"/>
                <w:sz w:val="32"/>
                <w:szCs w:val="32"/>
              </w:rPr>
              <w:t>等乡镇开展一系列防灾减灾科普活动。活动通过悬挂横幅、张贴宣传单页，播放地震宣传片、组织</w:t>
            </w:r>
            <w:r>
              <w:rPr>
                <w:rFonts w:hint="eastAsia" w:ascii="仿宋_GB2312" w:eastAsia="仿宋_GB2312"/>
                <w:sz w:val="32"/>
                <w:szCs w:val="32"/>
                <w:lang w:eastAsia="zh-CN"/>
              </w:rPr>
              <w:t>社区</w:t>
            </w:r>
            <w:r>
              <w:rPr>
                <w:rFonts w:hint="eastAsia" w:ascii="仿宋_GB2312" w:eastAsia="仿宋_GB2312"/>
                <w:sz w:val="32"/>
                <w:szCs w:val="32"/>
              </w:rPr>
              <w:t>应急队伍观看录播课</w:t>
            </w:r>
            <w:r>
              <w:rPr>
                <w:rFonts w:hint="eastAsia" w:ascii="仿宋_GB2312" w:eastAsia="仿宋_GB2312"/>
                <w:sz w:val="32"/>
                <w:szCs w:val="32"/>
                <w:lang w:eastAsia="zh-CN"/>
              </w:rPr>
              <w:t>、</w:t>
            </w:r>
            <w:r>
              <w:rPr>
                <w:rFonts w:hint="eastAsia" w:ascii="仿宋_GB2312" w:eastAsia="仿宋_GB2312"/>
                <w:sz w:val="32"/>
                <w:szCs w:val="32"/>
              </w:rPr>
              <w:t>开设科普宣传展台等方式，促进科普宣教抓重点、有亮点、见实效。</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b w:val="0"/>
                <w:bCs/>
                <w:sz w:val="32"/>
                <w:szCs w:val="32"/>
                <w:lang w:eastAsia="zh-CN"/>
              </w:rPr>
            </w:pPr>
            <w:r>
              <w:rPr>
                <w:rFonts w:hint="eastAsia" w:ascii="仿宋" w:hAnsi="仿宋" w:eastAsia="仿宋" w:cs="仿宋"/>
                <w:b/>
                <w:bCs w:val="0"/>
                <w:sz w:val="32"/>
                <w:szCs w:val="32"/>
                <w:lang w:val="en-US" w:eastAsia="zh-CN"/>
              </w:rPr>
              <w:t>12、</w:t>
            </w:r>
            <w:r>
              <w:rPr>
                <w:rFonts w:hint="eastAsia" w:ascii="仿宋" w:hAnsi="仿宋" w:eastAsia="仿宋" w:cs="仿宋"/>
                <w:b/>
                <w:bCs w:val="0"/>
                <w:sz w:val="32"/>
                <w:szCs w:val="32"/>
              </w:rPr>
              <w:t>开展防震减灾知识</w:t>
            </w:r>
            <w:r>
              <w:rPr>
                <w:rFonts w:hint="eastAsia" w:ascii="仿宋" w:hAnsi="仿宋" w:eastAsia="仿宋" w:cs="仿宋"/>
                <w:b/>
                <w:bCs w:val="0"/>
                <w:sz w:val="32"/>
                <w:szCs w:val="32"/>
                <w:lang w:eastAsia="zh-CN"/>
              </w:rPr>
              <w:t>线上</w:t>
            </w:r>
            <w:r>
              <w:rPr>
                <w:rFonts w:hint="eastAsia" w:ascii="仿宋" w:hAnsi="仿宋" w:eastAsia="仿宋" w:cs="仿宋"/>
                <w:b/>
                <w:bCs w:val="0"/>
                <w:sz w:val="32"/>
                <w:szCs w:val="32"/>
              </w:rPr>
              <w:t>线</w:t>
            </w:r>
            <w:r>
              <w:rPr>
                <w:rFonts w:hint="eastAsia" w:ascii="仿宋" w:hAnsi="仿宋" w:eastAsia="仿宋" w:cs="仿宋"/>
                <w:b/>
                <w:bCs w:val="0"/>
                <w:sz w:val="32"/>
                <w:szCs w:val="32"/>
                <w:lang w:eastAsia="zh-CN"/>
              </w:rPr>
              <w:t>下</w:t>
            </w:r>
            <w:r>
              <w:rPr>
                <w:rFonts w:hint="eastAsia" w:ascii="仿宋" w:hAnsi="仿宋" w:eastAsia="仿宋" w:cs="仿宋"/>
                <w:b/>
                <w:bCs w:val="0"/>
                <w:sz w:val="32"/>
                <w:szCs w:val="32"/>
              </w:rPr>
              <w:t>教学</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为克服疫情影响，</w:t>
            </w:r>
            <w:r>
              <w:rPr>
                <w:rFonts w:hint="eastAsia" w:ascii="仿宋" w:hAnsi="仿宋" w:eastAsia="仿宋" w:cs="仿宋"/>
                <w:b w:val="0"/>
                <w:bCs/>
                <w:sz w:val="32"/>
                <w:szCs w:val="32"/>
                <w:lang w:val="en-US" w:eastAsia="zh-CN"/>
              </w:rPr>
              <w:t>5·12防灾减灾期间，</w:t>
            </w:r>
            <w:r>
              <w:rPr>
                <w:rFonts w:hint="eastAsia" w:ascii="仿宋" w:hAnsi="仿宋" w:eastAsia="仿宋" w:cs="仿宋"/>
                <w:b w:val="0"/>
                <w:bCs/>
                <w:sz w:val="32"/>
                <w:szCs w:val="32"/>
                <w:lang w:eastAsia="zh-CN"/>
              </w:rPr>
              <w:t>我局</w:t>
            </w:r>
            <w:r>
              <w:rPr>
                <w:rFonts w:hint="eastAsia" w:ascii="仿宋" w:hAnsi="仿宋" w:eastAsia="仿宋" w:cs="仿宋"/>
                <w:b w:val="0"/>
                <w:bCs/>
                <w:sz w:val="32"/>
                <w:szCs w:val="32"/>
              </w:rPr>
              <w:t>制作防震减灾知识录播课在各示范社区、学校播放。</w:t>
            </w:r>
            <w:r>
              <w:rPr>
                <w:rFonts w:hint="eastAsia" w:ascii="仿宋" w:hAnsi="仿宋" w:eastAsia="仿宋" w:cs="仿宋"/>
                <w:b w:val="0"/>
                <w:bCs/>
                <w:sz w:val="32"/>
                <w:szCs w:val="32"/>
                <w:lang w:val="en-US" w:eastAsia="zh-CN"/>
              </w:rPr>
              <w:t>10月13日国际减灾日、</w:t>
            </w:r>
            <w:r>
              <w:rPr>
                <w:rFonts w:hint="eastAsia" w:ascii="仿宋_GB2312" w:hAnsi="仿宋_GB2312" w:eastAsia="仿宋_GB2312" w:cs="仿宋_GB2312"/>
                <w:sz w:val="32"/>
                <w:szCs w:val="32"/>
                <w:lang w:val="en-US" w:eastAsia="zh-CN"/>
              </w:rPr>
              <w:t>11月26日瑞昌地震15周年纪念日期间</w:t>
            </w:r>
            <w:r>
              <w:rPr>
                <w:rFonts w:hint="eastAsia" w:ascii="仿宋" w:hAnsi="仿宋" w:eastAsia="仿宋" w:cs="仿宋"/>
                <w:b w:val="0"/>
                <w:bCs/>
                <w:sz w:val="32"/>
                <w:szCs w:val="32"/>
                <w:lang w:eastAsia="zh-CN"/>
              </w:rPr>
              <w:t>，安排局机关干部深入塘南镇张溪村、广福镇中心小学、洪州学校、玺园社区开展防震减灾知识课堂。</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b w:val="0"/>
                <w:bCs/>
                <w:sz w:val="32"/>
                <w:szCs w:val="32"/>
              </w:rPr>
            </w:pPr>
            <w:r>
              <w:rPr>
                <w:rFonts w:hint="eastAsia" w:ascii="仿宋" w:hAnsi="仿宋" w:eastAsia="仿宋" w:cs="仿宋"/>
                <w:b/>
                <w:bCs w:val="0"/>
                <w:sz w:val="32"/>
                <w:szCs w:val="32"/>
                <w:lang w:val="en-US" w:eastAsia="zh-CN"/>
              </w:rPr>
              <w:t>13、</w:t>
            </w:r>
            <w:r>
              <w:rPr>
                <w:rFonts w:hint="eastAsia" w:ascii="仿宋" w:hAnsi="仿宋" w:eastAsia="仿宋" w:cs="仿宋"/>
                <w:b/>
                <w:bCs w:val="0"/>
                <w:sz w:val="32"/>
                <w:szCs w:val="32"/>
                <w:lang w:eastAsia="zh-CN"/>
              </w:rPr>
              <w:t>面向全县征集防震减灾科普作品。</w:t>
            </w:r>
            <w:r>
              <w:rPr>
                <w:rFonts w:hint="eastAsia" w:ascii="仿宋" w:hAnsi="仿宋" w:eastAsia="仿宋" w:cs="仿宋"/>
                <w:b w:val="0"/>
                <w:bCs/>
                <w:sz w:val="32"/>
                <w:szCs w:val="32"/>
                <w:lang w:eastAsia="zh-CN"/>
              </w:rPr>
              <w:t>我局于</w:t>
            </w:r>
            <w:r>
              <w:rPr>
                <w:rFonts w:hint="eastAsia" w:ascii="仿宋" w:hAnsi="仿宋" w:eastAsia="仿宋" w:cs="仿宋"/>
                <w:b w:val="0"/>
                <w:bCs/>
                <w:sz w:val="32"/>
                <w:szCs w:val="32"/>
              </w:rPr>
              <w:t>4月上旬面向全县征集防震减灾作品，全县各乡镇、社区、学校积极投稿，征集到许多形式多样，内容丰富的防震减灾科普作品。我局将优秀作品向省市推送，洪州学校何湾湾老师的科普视频通过省地震局评选，最终代表江西省参加第四届全国防震减灾科普讲解大赛。此外，我们将优秀的选手特聘为我局“防震减灾科普特约讲解员”，充实我县防震减灾科普宣教队伍。</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b w:val="0"/>
                <w:bCs/>
                <w:sz w:val="32"/>
                <w:szCs w:val="32"/>
              </w:rPr>
            </w:pPr>
            <w:r>
              <w:rPr>
                <w:rFonts w:hint="eastAsia" w:ascii="仿宋" w:hAnsi="仿宋" w:eastAsia="仿宋" w:cs="仿宋"/>
                <w:b/>
                <w:bCs w:val="0"/>
                <w:sz w:val="32"/>
                <w:szCs w:val="32"/>
                <w:lang w:val="en-US" w:eastAsia="zh-CN"/>
              </w:rPr>
              <w:t>14、</w:t>
            </w:r>
            <w:r>
              <w:rPr>
                <w:rFonts w:hint="eastAsia" w:ascii="仿宋" w:hAnsi="仿宋" w:eastAsia="仿宋" w:cs="仿宋"/>
                <w:b/>
                <w:bCs w:val="0"/>
                <w:sz w:val="32"/>
                <w:szCs w:val="32"/>
                <w:lang w:eastAsia="zh-CN"/>
              </w:rPr>
              <w:t>选派选手参加第四届全国防震减灾科普讲解大赛。</w:t>
            </w:r>
            <w:r>
              <w:rPr>
                <w:rFonts w:hint="eastAsia" w:ascii="仿宋" w:hAnsi="仿宋" w:eastAsia="仿宋" w:cs="仿宋"/>
                <w:b w:val="0"/>
                <w:bCs/>
                <w:sz w:val="32"/>
                <w:szCs w:val="32"/>
              </w:rPr>
              <w:t>由我局推选的洪州学校何湾湾老师录制的防震减灾科普视频《中国古建筑的抗震秘密》，通过层层筛选，最终代表江西省角逐全国防震减灾科普讲解大赛预赛。此外，我局积极对接省、市部门，将第四届全国防震减灾科普讲解大赛江西分赛场设在我县洪州学校，并提前选址，布置赛场，为大赛的顺利进行提供了保障。</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b w:val="0"/>
                <w:bCs/>
                <w:sz w:val="32"/>
                <w:szCs w:val="32"/>
                <w:lang w:eastAsia="zh-CN"/>
              </w:rPr>
            </w:pPr>
            <w:r>
              <w:rPr>
                <w:rFonts w:hint="eastAsia" w:ascii="仿宋" w:hAnsi="仿宋" w:eastAsia="仿宋" w:cs="仿宋"/>
                <w:b/>
                <w:bCs w:val="0"/>
                <w:sz w:val="32"/>
                <w:szCs w:val="32"/>
                <w:lang w:val="en-US" w:eastAsia="zh-CN"/>
              </w:rPr>
              <w:t>15、</w:t>
            </w:r>
            <w:r>
              <w:rPr>
                <w:rFonts w:hint="eastAsia" w:ascii="仿宋" w:hAnsi="仿宋" w:eastAsia="仿宋" w:cs="仿宋"/>
                <w:b/>
                <w:bCs w:val="0"/>
                <w:sz w:val="32"/>
                <w:szCs w:val="32"/>
                <w:lang w:eastAsia="zh-CN"/>
              </w:rPr>
              <w:t>在南昌县发布微信公众号发布地震科普推文。</w:t>
            </w:r>
            <w:r>
              <w:rPr>
                <w:rFonts w:hint="eastAsia" w:ascii="仿宋" w:hAnsi="仿宋" w:eastAsia="仿宋" w:cs="仿宋"/>
                <w:b w:val="0"/>
                <w:bCs/>
                <w:sz w:val="32"/>
                <w:szCs w:val="32"/>
              </w:rPr>
              <w:t>5·12全国“防灾减灾日”当天，我局在南昌县发布微信公众号上发布地震科普推文，并号召我局全体工作人员、全县各示范单位工作人员、乡镇助理员等转发分享，地震科普推文阅读量达到3600余人次</w:t>
            </w:r>
            <w:r>
              <w:rPr>
                <w:rFonts w:hint="eastAsia" w:ascii="仿宋" w:hAnsi="仿宋" w:eastAsia="仿宋" w:cs="仿宋"/>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b w:val="0"/>
                <w:bCs/>
                <w:sz w:val="32"/>
                <w:szCs w:val="32"/>
              </w:rPr>
            </w:pPr>
            <w:r>
              <w:rPr>
                <w:rFonts w:hint="eastAsia" w:ascii="仿宋" w:hAnsi="仿宋" w:eastAsia="仿宋" w:cs="仿宋"/>
                <w:b/>
                <w:bCs w:val="0"/>
                <w:sz w:val="32"/>
                <w:szCs w:val="32"/>
                <w:lang w:val="en-US" w:eastAsia="zh-CN"/>
              </w:rPr>
              <w:t>16、</w:t>
            </w:r>
            <w:r>
              <w:rPr>
                <w:rFonts w:hint="eastAsia" w:ascii="仿宋" w:hAnsi="仿宋" w:eastAsia="仿宋" w:cs="仿宋"/>
                <w:b/>
                <w:bCs w:val="0"/>
                <w:sz w:val="32"/>
                <w:szCs w:val="32"/>
                <w:lang w:eastAsia="zh-CN"/>
              </w:rPr>
              <w:t>组织开展有奖答题活动。</w:t>
            </w:r>
            <w:r>
              <w:rPr>
                <w:rFonts w:hint="eastAsia" w:ascii="仿宋" w:hAnsi="仿宋" w:eastAsia="仿宋" w:cs="仿宋"/>
                <w:b w:val="0"/>
                <w:bCs/>
                <w:sz w:val="32"/>
                <w:szCs w:val="32"/>
              </w:rPr>
              <w:t>利用南昌县防震减灾局微信公众号开展防震减灾科普知识有奖答题活动。活动于</w:t>
            </w:r>
            <w:r>
              <w:rPr>
                <w:rFonts w:hint="eastAsia" w:ascii="仿宋" w:hAnsi="仿宋" w:eastAsia="仿宋" w:cs="仿宋"/>
                <w:b w:val="0"/>
                <w:bCs/>
                <w:sz w:val="32"/>
                <w:szCs w:val="32"/>
                <w:lang w:val="en-US" w:eastAsia="zh-CN"/>
              </w:rPr>
              <w:t>5月</w:t>
            </w:r>
            <w:r>
              <w:rPr>
                <w:rFonts w:hint="eastAsia" w:ascii="仿宋" w:hAnsi="仿宋" w:eastAsia="仿宋" w:cs="仿宋"/>
                <w:b w:val="0"/>
                <w:bCs/>
                <w:sz w:val="32"/>
                <w:szCs w:val="32"/>
              </w:rPr>
              <w:t>12日“防灾减灾日”当天正式上线。点击人数高达1800余人，收到有效答题数900余份。</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b w:val="0"/>
                <w:bCs/>
                <w:sz w:val="32"/>
                <w:szCs w:val="32"/>
              </w:rPr>
            </w:pPr>
            <w:r>
              <w:rPr>
                <w:rFonts w:hint="eastAsia" w:ascii="仿宋" w:hAnsi="仿宋" w:eastAsia="仿宋" w:cs="仿宋"/>
                <w:b/>
                <w:bCs w:val="0"/>
                <w:sz w:val="32"/>
                <w:szCs w:val="32"/>
                <w:lang w:val="en-US" w:eastAsia="zh-CN"/>
              </w:rPr>
              <w:t>17、</w:t>
            </w:r>
            <w:r>
              <w:rPr>
                <w:rFonts w:hint="eastAsia" w:ascii="仿宋" w:hAnsi="仿宋" w:eastAsia="仿宋" w:cs="仿宋"/>
                <w:b/>
                <w:bCs w:val="0"/>
                <w:sz w:val="32"/>
                <w:szCs w:val="32"/>
                <w:lang w:eastAsia="zh-CN"/>
              </w:rPr>
              <w:t>展播自制的地震科普视频。</w:t>
            </w:r>
            <w:r>
              <w:rPr>
                <w:rFonts w:hint="eastAsia" w:ascii="仿宋" w:hAnsi="仿宋" w:eastAsia="仿宋" w:cs="仿宋"/>
                <w:b w:val="0"/>
                <w:bCs/>
                <w:sz w:val="32"/>
                <w:szCs w:val="32"/>
                <w:lang w:eastAsia="zh-CN"/>
              </w:rPr>
              <w:t>今年，</w:t>
            </w:r>
            <w:r>
              <w:rPr>
                <w:rFonts w:hint="eastAsia" w:ascii="仿宋" w:hAnsi="仿宋" w:eastAsia="仿宋" w:cs="仿宋"/>
                <w:b w:val="0"/>
                <w:bCs/>
                <w:sz w:val="32"/>
                <w:szCs w:val="32"/>
              </w:rPr>
              <w:t>我局搭建了南昌县防震减灾局微信小程序，并设计制作了视频展播页面。分类展播近三年来我局制作的地震应急综合演练视频、防震减灾科普讲解大赛视频、单位自制的防震减灾知识录播课以及省、市发布的地震科普视频。视频展播页面与有奖答题活动结合起来，吸引了许多网民浏览观看。</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default" w:ascii="仿宋_GB2312" w:eastAsia="仿宋_GB2312"/>
                <w:sz w:val="32"/>
                <w:szCs w:val="32"/>
                <w:lang w:val="en-US" w:eastAsia="zh-CN"/>
              </w:rPr>
            </w:pPr>
            <w:r>
              <w:rPr>
                <w:rFonts w:hint="eastAsia" w:ascii="仿宋" w:hAnsi="仿宋" w:eastAsia="仿宋" w:cs="仿宋"/>
                <w:b/>
                <w:bCs w:val="0"/>
                <w:sz w:val="32"/>
                <w:szCs w:val="32"/>
                <w:lang w:val="en-US" w:eastAsia="zh-CN"/>
              </w:rPr>
              <w:t>18、发送防震减灾公益短信。</w:t>
            </w:r>
            <w:r>
              <w:rPr>
                <w:rFonts w:hint="eastAsia" w:ascii="仿宋" w:hAnsi="仿宋" w:eastAsia="仿宋" w:cs="仿宋"/>
                <w:b w:val="0"/>
                <w:bCs/>
                <w:sz w:val="32"/>
                <w:szCs w:val="32"/>
                <w:lang w:val="en-US" w:eastAsia="zh-CN"/>
              </w:rPr>
              <w:t>我局</w:t>
            </w:r>
            <w:r>
              <w:rPr>
                <w:rFonts w:hint="eastAsia" w:ascii="仿宋" w:hAnsi="仿宋" w:eastAsia="仿宋" w:cs="仿宋"/>
                <w:b w:val="0"/>
                <w:bCs/>
                <w:sz w:val="32"/>
                <w:szCs w:val="32"/>
              </w:rPr>
              <w:t>联系</w:t>
            </w:r>
            <w:r>
              <w:rPr>
                <w:rFonts w:hint="eastAsia" w:ascii="仿宋_GB2312" w:eastAsia="仿宋_GB2312"/>
                <w:sz w:val="32"/>
                <w:szCs w:val="32"/>
              </w:rPr>
              <w:t>三大通讯运营商向全县居民</w:t>
            </w:r>
            <w:r>
              <w:rPr>
                <w:rFonts w:hint="eastAsia" w:ascii="仿宋_GB2312" w:eastAsia="仿宋_GB2312"/>
                <w:sz w:val="32"/>
                <w:szCs w:val="32"/>
                <w:lang w:eastAsia="zh-CN"/>
              </w:rPr>
              <w:t>累计</w:t>
            </w:r>
            <w:r>
              <w:rPr>
                <w:rFonts w:hint="eastAsia" w:ascii="仿宋_GB2312" w:eastAsia="仿宋_GB2312"/>
                <w:sz w:val="32"/>
                <w:szCs w:val="32"/>
              </w:rPr>
              <w:t>发</w:t>
            </w:r>
            <w:r>
              <w:rPr>
                <w:rFonts w:hint="eastAsia" w:ascii="仿宋_GB2312" w:eastAsia="仿宋_GB2312"/>
                <w:sz w:val="32"/>
                <w:szCs w:val="32"/>
                <w:lang w:eastAsia="zh-CN"/>
              </w:rPr>
              <w:t>送</w:t>
            </w:r>
            <w:r>
              <w:rPr>
                <w:rFonts w:hint="eastAsia" w:ascii="仿宋_GB2312" w:eastAsia="仿宋_GB2312"/>
                <w:sz w:val="32"/>
                <w:szCs w:val="32"/>
              </w:rPr>
              <w:t>10万条</w:t>
            </w:r>
            <w:r>
              <w:rPr>
                <w:rFonts w:hint="eastAsia" w:ascii="仿宋_GB2312" w:eastAsia="仿宋_GB2312"/>
                <w:sz w:val="32"/>
                <w:szCs w:val="32"/>
                <w:lang w:eastAsia="zh-CN"/>
              </w:rPr>
              <w:t>防震减灾科普</w:t>
            </w:r>
            <w:r>
              <w:rPr>
                <w:rFonts w:hint="eastAsia" w:ascii="仿宋_GB2312" w:eastAsia="仿宋_GB2312"/>
                <w:sz w:val="32"/>
                <w:szCs w:val="32"/>
              </w:rPr>
              <w:t>公益短信。</w:t>
            </w:r>
          </w:p>
          <w:p>
            <w:pPr>
              <w:widowControl/>
              <w:numPr>
                <w:ilvl w:val="0"/>
                <w:numId w:val="0"/>
              </w:numPr>
              <w:ind w:left="600" w:leftChars="0"/>
              <w:jc w:val="left"/>
              <w:rPr>
                <w:rFonts w:hint="eastAsia" w:ascii="仿宋" w:hAnsi="宋体" w:eastAsia="仿宋" w:cs="宋体"/>
                <w:color w:val="000000"/>
                <w:kern w:val="0"/>
                <w:sz w:val="30"/>
                <w:szCs w:val="30"/>
              </w:rPr>
            </w:pP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numPr>
                <w:ilvl w:val="0"/>
                <w:numId w:val="0"/>
              </w:numPr>
              <w:ind w:left="600" w:leftChars="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lang w:eastAsia="zh-CN"/>
              </w:rPr>
              <w:t>（三）</w:t>
            </w:r>
            <w:r>
              <w:rPr>
                <w:rFonts w:hint="eastAsia" w:ascii="仿宋" w:hAnsi="宋体" w:eastAsia="仿宋" w:cs="宋体"/>
                <w:color w:val="000000"/>
                <w:kern w:val="0"/>
                <w:sz w:val="30"/>
                <w:szCs w:val="30"/>
              </w:rPr>
              <w:t>当年部门（单位）年度整体支出绩效目标。</w:t>
            </w:r>
          </w:p>
          <w:p>
            <w:pPr>
              <w:widowControl/>
              <w:numPr>
                <w:ilvl w:val="0"/>
                <w:numId w:val="0"/>
              </w:numPr>
              <w:ind w:firstLine="640" w:firstLineChars="200"/>
              <w:jc w:val="left"/>
              <w:rPr>
                <w:rFonts w:hint="eastAsia" w:ascii="仿宋" w:hAnsi="宋体" w:eastAsia="仿宋" w:cs="宋体"/>
                <w:color w:val="000000"/>
                <w:kern w:val="0"/>
                <w:sz w:val="30"/>
                <w:szCs w:val="30"/>
              </w:rPr>
            </w:pPr>
            <w:r>
              <w:rPr>
                <w:rFonts w:hint="eastAsia" w:ascii="仿宋" w:hAnsi="仿宋" w:eastAsia="仿宋" w:cs="仿宋"/>
                <w:color w:val="000000"/>
                <w:kern w:val="0"/>
                <w:sz w:val="32"/>
                <w:szCs w:val="32"/>
              </w:rPr>
              <w:t>严格资金监督管理。我</w:t>
            </w:r>
            <w:r>
              <w:rPr>
                <w:rFonts w:hint="eastAsia" w:ascii="仿宋" w:hAnsi="仿宋" w:eastAsia="仿宋" w:cs="仿宋"/>
                <w:color w:val="000000"/>
                <w:kern w:val="0"/>
                <w:sz w:val="32"/>
                <w:szCs w:val="32"/>
                <w:lang w:eastAsia="zh-CN"/>
              </w:rPr>
              <w:t>局</w:t>
            </w:r>
            <w:r>
              <w:rPr>
                <w:rFonts w:hint="eastAsia" w:ascii="仿宋" w:hAnsi="仿宋" w:eastAsia="仿宋" w:cs="仿宋"/>
                <w:color w:val="000000"/>
                <w:kern w:val="0"/>
                <w:sz w:val="32"/>
                <w:szCs w:val="32"/>
              </w:rPr>
              <w:t>不断加强财政管理专项治理，加大财政资金使用监管力度，切实保障落实财政政策和发挥资金效益，保证财政整体支出安全、透明、高效管理和使用。对整体项目支出按照财政支出评价指标框架、绩效目标、绩效评价等方面标准对项目资金的管理、概况、效益指标等事项实现整体化。</w:t>
            </w: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numPr>
                <w:ilvl w:val="0"/>
                <w:numId w:val="0"/>
              </w:numPr>
              <w:ind w:left="600" w:leftChars="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lang w:eastAsia="zh-CN"/>
              </w:rPr>
              <w:t>（四）</w:t>
            </w:r>
            <w:r>
              <w:rPr>
                <w:rFonts w:hint="eastAsia" w:ascii="仿宋" w:hAnsi="宋体" w:eastAsia="仿宋" w:cs="宋体"/>
                <w:color w:val="000000"/>
                <w:kern w:val="0"/>
                <w:sz w:val="30"/>
                <w:szCs w:val="30"/>
              </w:rPr>
              <w:t>部门（单位）预算绩效管理开展情况。</w:t>
            </w:r>
          </w:p>
          <w:p>
            <w:pPr>
              <w:widowControl/>
              <w:numPr>
                <w:ilvl w:val="0"/>
                <w:numId w:val="0"/>
              </w:numPr>
              <w:ind w:firstLine="640" w:firstLineChars="200"/>
              <w:jc w:val="left"/>
              <w:rPr>
                <w:rFonts w:hint="eastAsia" w:ascii="仿宋" w:hAnsi="宋体" w:eastAsia="仿宋" w:cs="宋体"/>
                <w:color w:val="000000"/>
                <w:kern w:val="0"/>
                <w:sz w:val="30"/>
                <w:szCs w:val="30"/>
              </w:rPr>
            </w:pPr>
            <w:r>
              <w:rPr>
                <w:rFonts w:hint="eastAsia" w:ascii="仿宋" w:hAnsi="仿宋" w:eastAsia="仿宋" w:cs="仿宋"/>
                <w:color w:val="000000"/>
                <w:kern w:val="0"/>
                <w:sz w:val="32"/>
                <w:szCs w:val="32"/>
              </w:rPr>
              <w:t>我</w:t>
            </w:r>
            <w:r>
              <w:rPr>
                <w:rFonts w:hint="eastAsia" w:ascii="仿宋" w:hAnsi="仿宋" w:eastAsia="仿宋" w:cs="仿宋"/>
                <w:color w:val="000000"/>
                <w:kern w:val="0"/>
                <w:sz w:val="32"/>
                <w:szCs w:val="32"/>
                <w:lang w:eastAsia="zh-CN"/>
              </w:rPr>
              <w:t>局</w:t>
            </w:r>
            <w:r>
              <w:rPr>
                <w:rFonts w:hint="eastAsia" w:ascii="仿宋" w:hAnsi="仿宋" w:eastAsia="仿宋" w:cs="仿宋"/>
                <w:color w:val="000000"/>
                <w:kern w:val="0"/>
                <w:sz w:val="32"/>
                <w:szCs w:val="32"/>
              </w:rPr>
              <w:t>严格按照《南昌县财政局关于开展</w:t>
            </w:r>
            <w:r>
              <w:rPr>
                <w:rFonts w:hint="eastAsia" w:ascii="仿宋" w:hAnsi="仿宋" w:eastAsia="仿宋" w:cs="仿宋"/>
                <w:color w:val="000000"/>
                <w:kern w:val="0"/>
                <w:sz w:val="32"/>
                <w:szCs w:val="32"/>
                <w:lang w:eastAsia="zh-CN"/>
              </w:rPr>
              <w:t>单位自评及部门评价的通知</w:t>
            </w:r>
            <w:r>
              <w:rPr>
                <w:rFonts w:hint="eastAsia" w:ascii="仿宋" w:hAnsi="仿宋" w:eastAsia="仿宋" w:cs="仿宋"/>
                <w:color w:val="000000"/>
                <w:kern w:val="0"/>
                <w:sz w:val="32"/>
                <w:szCs w:val="32"/>
              </w:rPr>
              <w:t>》（南财绩〔202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号）文件要求，高度重视，认真组织开展部门整体支出评价工作。根据我</w:t>
            </w:r>
            <w:r>
              <w:rPr>
                <w:rFonts w:hint="eastAsia" w:ascii="仿宋" w:hAnsi="仿宋" w:eastAsia="仿宋" w:cs="仿宋"/>
                <w:color w:val="000000"/>
                <w:kern w:val="0"/>
                <w:sz w:val="32"/>
                <w:szCs w:val="32"/>
                <w:lang w:eastAsia="zh-CN"/>
              </w:rPr>
              <w:t>局</w:t>
            </w:r>
            <w:r>
              <w:rPr>
                <w:rFonts w:hint="eastAsia" w:ascii="仿宋" w:hAnsi="仿宋" w:eastAsia="仿宋" w:cs="仿宋"/>
                <w:color w:val="000000"/>
                <w:kern w:val="0"/>
                <w:sz w:val="32"/>
                <w:szCs w:val="32"/>
              </w:rPr>
              <w:t>实际工作情况和工作特点，针对20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年度工作实施情况，通过收集资料、核实情况、向服务对象问卷调查，核实项目目标完成情况。对照《20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度部门(单位）整体支出绩效自评表》认真分析，严格按照标准打分。按照县财政部门要求，认真组织相关人员编制预决算，项目在执行过程中严格执行《预算法》、《会计法》、《采购法》等。支出审批程序严谨，经费支出与预算批复用途相符，符合国家财经法规和财务管理及项目资金管理等规定，切实开展好2019年度县直部门整体支出绩效评价工作。</w:t>
            </w: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numPr>
                <w:ilvl w:val="0"/>
                <w:numId w:val="0"/>
              </w:numPr>
              <w:ind w:left="600" w:leftChars="0"/>
              <w:jc w:val="both"/>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lang w:eastAsia="zh-CN"/>
              </w:rPr>
              <w:t>（五）</w:t>
            </w:r>
            <w:r>
              <w:rPr>
                <w:rFonts w:hint="eastAsia" w:ascii="仿宋" w:hAnsi="宋体" w:eastAsia="仿宋" w:cs="宋体"/>
                <w:color w:val="000000"/>
                <w:kern w:val="0"/>
                <w:sz w:val="30"/>
                <w:szCs w:val="30"/>
              </w:rPr>
              <w:t>当年部门（单位）预算及执行情况。</w:t>
            </w:r>
          </w:p>
          <w:p>
            <w:pPr>
              <w:widowControl/>
              <w:numPr>
                <w:ilvl w:val="0"/>
                <w:numId w:val="0"/>
              </w:numPr>
              <w:ind w:left="954" w:leftChars="318" w:firstLine="0" w:firstLineChars="0"/>
              <w:jc w:val="both"/>
              <w:rPr>
                <w:rFonts w:hint="eastAsia" w:ascii="仿宋" w:hAnsi="宋体" w:eastAsia="仿宋" w:cs="宋体"/>
                <w:color w:val="000000"/>
                <w:kern w:val="0"/>
                <w:sz w:val="30"/>
                <w:szCs w:val="30"/>
              </w:rPr>
            </w:pP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年我</w:t>
            </w:r>
            <w:r>
              <w:rPr>
                <w:rFonts w:hint="eastAsia" w:ascii="仿宋" w:hAnsi="仿宋" w:eastAsia="仿宋" w:cs="仿宋"/>
                <w:color w:val="000000"/>
                <w:kern w:val="0"/>
                <w:sz w:val="32"/>
                <w:szCs w:val="32"/>
                <w:lang w:eastAsia="zh-CN"/>
              </w:rPr>
              <w:t>局</w:t>
            </w:r>
            <w:r>
              <w:rPr>
                <w:rFonts w:hint="eastAsia" w:ascii="仿宋" w:hAnsi="仿宋" w:eastAsia="仿宋" w:cs="仿宋"/>
                <w:color w:val="000000"/>
                <w:kern w:val="0"/>
                <w:sz w:val="32"/>
                <w:szCs w:val="32"/>
              </w:rPr>
              <w:t>财政收入预算数为</w:t>
            </w:r>
            <w:r>
              <w:rPr>
                <w:rFonts w:hint="eastAsia" w:ascii="仿宋" w:hAnsi="仿宋" w:eastAsia="仿宋" w:cs="仿宋"/>
                <w:color w:val="000000"/>
                <w:kern w:val="0"/>
                <w:sz w:val="32"/>
                <w:szCs w:val="32"/>
                <w:lang w:val="en-US" w:eastAsia="zh-CN"/>
              </w:rPr>
              <w:t xml:space="preserve"> 235.17</w:t>
            </w:r>
            <w:r>
              <w:rPr>
                <w:rFonts w:hint="eastAsia" w:ascii="仿宋" w:hAnsi="仿宋" w:eastAsia="仿宋" w:cs="仿宋"/>
                <w:color w:val="000000"/>
                <w:kern w:val="0"/>
                <w:sz w:val="32"/>
                <w:szCs w:val="32"/>
              </w:rPr>
              <w:t>万元，基本支出</w:t>
            </w:r>
            <w:r>
              <w:rPr>
                <w:rFonts w:hint="eastAsia" w:ascii="仿宋" w:hAnsi="仿宋" w:eastAsia="仿宋" w:cs="仿宋"/>
                <w:color w:val="000000"/>
                <w:kern w:val="0"/>
                <w:sz w:val="32"/>
                <w:szCs w:val="32"/>
                <w:lang w:val="en-US" w:eastAsia="zh-CN"/>
              </w:rPr>
              <w:t xml:space="preserve"> 100.17万元，</w:t>
            </w: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项目</w:t>
            </w:r>
            <w:r>
              <w:rPr>
                <w:rFonts w:hint="eastAsia" w:ascii="仿宋" w:hAnsi="仿宋" w:eastAsia="仿宋" w:cs="仿宋"/>
                <w:color w:val="000000"/>
                <w:kern w:val="0"/>
                <w:sz w:val="32"/>
                <w:szCs w:val="32"/>
              </w:rPr>
              <w:t>支出</w:t>
            </w:r>
            <w:r>
              <w:rPr>
                <w:rFonts w:hint="eastAsia" w:ascii="仿宋" w:hAnsi="仿宋" w:eastAsia="仿宋" w:cs="仿宋"/>
                <w:color w:val="000000"/>
                <w:kern w:val="0"/>
                <w:sz w:val="32"/>
                <w:szCs w:val="32"/>
                <w:lang w:val="en-US" w:eastAsia="zh-CN"/>
              </w:rPr>
              <w:t>135</w:t>
            </w:r>
            <w:r>
              <w:rPr>
                <w:rFonts w:hint="eastAsia" w:ascii="仿宋" w:hAnsi="仿宋" w:eastAsia="仿宋" w:cs="仿宋"/>
                <w:color w:val="000000"/>
                <w:kern w:val="0"/>
                <w:sz w:val="32"/>
                <w:szCs w:val="32"/>
              </w:rPr>
              <w:t xml:space="preserve"> 万元，20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年我</w:t>
            </w:r>
            <w:r>
              <w:rPr>
                <w:rFonts w:hint="eastAsia" w:ascii="仿宋" w:hAnsi="仿宋" w:eastAsia="仿宋" w:cs="仿宋"/>
                <w:color w:val="000000"/>
                <w:kern w:val="0"/>
                <w:sz w:val="32"/>
                <w:szCs w:val="32"/>
                <w:lang w:eastAsia="zh-CN"/>
              </w:rPr>
              <w:t>局</w:t>
            </w:r>
            <w:r>
              <w:rPr>
                <w:rFonts w:hint="eastAsia" w:ascii="仿宋" w:hAnsi="仿宋" w:eastAsia="仿宋" w:cs="仿宋"/>
                <w:color w:val="000000"/>
                <w:kern w:val="0"/>
                <w:sz w:val="32"/>
                <w:szCs w:val="32"/>
              </w:rPr>
              <w:t>财政支出数为</w:t>
            </w:r>
            <w:r>
              <w:rPr>
                <w:rFonts w:hint="eastAsia" w:ascii="仿宋" w:hAnsi="仿宋" w:eastAsia="仿宋" w:cs="仿宋"/>
                <w:color w:val="000000"/>
                <w:kern w:val="0"/>
                <w:sz w:val="32"/>
                <w:szCs w:val="32"/>
                <w:lang w:val="en-US" w:eastAsia="zh-CN"/>
              </w:rPr>
              <w:t xml:space="preserve"> 235.17 </w:t>
            </w:r>
            <w:r>
              <w:rPr>
                <w:rFonts w:hint="eastAsia" w:ascii="仿宋" w:hAnsi="仿宋" w:eastAsia="仿宋" w:cs="仿宋"/>
                <w:color w:val="000000"/>
                <w:kern w:val="0"/>
                <w:sz w:val="32"/>
                <w:szCs w:val="32"/>
              </w:rPr>
              <w:t>万元，预算执行率为</w:t>
            </w:r>
            <w:r>
              <w:rPr>
                <w:rFonts w:hint="eastAsia" w:ascii="仿宋" w:hAnsi="仿宋" w:eastAsia="仿宋" w:cs="仿宋"/>
                <w:color w:val="000000"/>
                <w:kern w:val="0"/>
                <w:sz w:val="32"/>
                <w:szCs w:val="32"/>
                <w:lang w:val="en-US" w:eastAsia="zh-CN"/>
              </w:rPr>
              <w:t>100</w:t>
            </w:r>
            <w:r>
              <w:rPr>
                <w:rFonts w:hint="eastAsia" w:ascii="仿宋" w:hAnsi="仿宋" w:eastAsia="仿宋" w:cs="仿宋"/>
                <w:color w:val="000000"/>
                <w:kern w:val="0"/>
                <w:sz w:val="32"/>
                <w:szCs w:val="32"/>
              </w:rPr>
              <w:t>%。</w:t>
            </w:r>
          </w:p>
          <w:p>
            <w:pPr>
              <w:widowControl/>
              <w:numPr>
                <w:ilvl w:val="0"/>
                <w:numId w:val="2"/>
              </w:numPr>
              <w:jc w:val="left"/>
              <w:rPr>
                <w:rFonts w:hint="eastAsia" w:ascii="仿宋" w:hAnsi="宋体" w:eastAsia="仿宋" w:cs="宋体"/>
                <w:b/>
                <w:color w:val="000000"/>
                <w:kern w:val="0"/>
                <w:sz w:val="30"/>
                <w:szCs w:val="30"/>
              </w:rPr>
            </w:pPr>
            <w:r>
              <w:rPr>
                <w:rFonts w:hint="eastAsia" w:ascii="仿宋" w:hAnsi="宋体" w:eastAsia="仿宋" w:cs="宋体"/>
                <w:b/>
                <w:color w:val="000000"/>
                <w:kern w:val="0"/>
                <w:sz w:val="30"/>
                <w:szCs w:val="30"/>
              </w:rPr>
              <w:t>部门（单位）整体支出绩效实现情况</w:t>
            </w:r>
          </w:p>
          <w:p>
            <w:pPr>
              <w:widowControl/>
              <w:numPr>
                <w:ilvl w:val="0"/>
                <w:numId w:val="0"/>
              </w:numPr>
              <w:ind w:firstLine="640" w:firstLineChars="200"/>
              <w:jc w:val="left"/>
              <w:rPr>
                <w:rFonts w:hint="eastAsia" w:ascii="仿宋" w:hAnsi="宋体" w:eastAsia="仿宋" w:cs="宋体"/>
                <w:b/>
                <w:color w:val="000000"/>
                <w:kern w:val="0"/>
                <w:sz w:val="30"/>
                <w:szCs w:val="30"/>
              </w:rPr>
            </w:pPr>
            <w:r>
              <w:rPr>
                <w:rFonts w:hint="eastAsia" w:ascii="仿宋" w:hAnsi="仿宋" w:eastAsia="仿宋" w:cs="仿宋"/>
                <w:b w:val="0"/>
                <w:bCs/>
                <w:color w:val="000000"/>
                <w:kern w:val="0"/>
                <w:sz w:val="32"/>
                <w:szCs w:val="32"/>
              </w:rPr>
              <w:t>本单位2021年度整体绩效评价自评分数为9</w:t>
            </w:r>
            <w:r>
              <w:rPr>
                <w:rFonts w:hint="eastAsia" w:ascii="仿宋" w:hAnsi="仿宋" w:eastAsia="仿宋" w:cs="仿宋"/>
                <w:b w:val="0"/>
                <w:bCs/>
                <w:color w:val="000000"/>
                <w:kern w:val="0"/>
                <w:sz w:val="32"/>
                <w:szCs w:val="32"/>
                <w:lang w:val="en-US" w:eastAsia="zh-CN"/>
              </w:rPr>
              <w:t>4</w:t>
            </w:r>
            <w:r>
              <w:rPr>
                <w:rFonts w:hint="eastAsia" w:ascii="仿宋" w:hAnsi="仿宋" w:eastAsia="仿宋" w:cs="仿宋"/>
                <w:b w:val="0"/>
                <w:bCs/>
                <w:color w:val="000000"/>
                <w:kern w:val="0"/>
                <w:sz w:val="32"/>
                <w:szCs w:val="32"/>
              </w:rPr>
              <w:t>分，结果为“优”。</w:t>
            </w:r>
          </w:p>
        </w:tc>
      </w:tr>
      <w:tr>
        <w:tblPrEx>
          <w:tblCellMar>
            <w:top w:w="0" w:type="dxa"/>
            <w:left w:w="108" w:type="dxa"/>
            <w:bottom w:w="0" w:type="dxa"/>
            <w:right w:w="108" w:type="dxa"/>
          </w:tblCellMar>
        </w:tblPrEx>
        <w:trPr>
          <w:trHeight w:val="1080" w:hRule="atLeast"/>
          <w:jc w:val="center"/>
        </w:trPr>
        <w:tc>
          <w:tcPr>
            <w:tcW w:w="10760" w:type="dxa"/>
            <w:tcBorders>
              <w:top w:val="nil"/>
              <w:left w:val="nil"/>
              <w:bottom w:val="nil"/>
              <w:right w:val="nil"/>
            </w:tcBorders>
            <w:noWrap w:val="0"/>
            <w:vAlign w:val="center"/>
          </w:tcPr>
          <w:p>
            <w:pPr>
              <w:widowControl/>
              <w:numPr>
                <w:ilvl w:val="0"/>
                <w:numId w:val="0"/>
              </w:numPr>
              <w:ind w:leftChars="0"/>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lang w:val="en-US" w:eastAsia="zh-CN"/>
              </w:rPr>
              <w:t xml:space="preserve">    （一）</w:t>
            </w:r>
            <w:r>
              <w:rPr>
                <w:rFonts w:hint="eastAsia" w:ascii="仿宋" w:hAnsi="仿宋" w:eastAsia="仿宋" w:cs="仿宋"/>
                <w:color w:val="000000"/>
                <w:kern w:val="0"/>
                <w:sz w:val="32"/>
                <w:szCs w:val="32"/>
              </w:rPr>
              <w:t>履职完成情况：从数量、质量、时效等方面归纳反映年度主要计划任务完成情况。</w:t>
            </w:r>
          </w:p>
          <w:p>
            <w:pPr>
              <w:shd w:val="solid" w:color="FFFFFF" w:fill="auto"/>
              <w:autoSpaceDN w:val="0"/>
              <w:spacing w:line="50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bCs/>
                <w:color w:val="000000"/>
                <w:kern w:val="0"/>
                <w:sz w:val="32"/>
                <w:szCs w:val="32"/>
                <w:shd w:val="clear" w:color="auto" w:fill="FFFFFF"/>
                <w:lang w:bidi="ar"/>
              </w:rPr>
              <w:t>1、经费支出情况：</w:t>
            </w:r>
            <w:r>
              <w:rPr>
                <w:rFonts w:hint="eastAsia" w:ascii="仿宋" w:hAnsi="仿宋" w:eastAsia="仿宋" w:cs="仿宋"/>
                <w:color w:val="000000"/>
                <w:kern w:val="0"/>
                <w:sz w:val="32"/>
                <w:szCs w:val="32"/>
                <w:shd w:val="clear" w:color="auto" w:fill="FFFFFF"/>
                <w:lang w:bidi="ar"/>
              </w:rPr>
              <w:t>20</w:t>
            </w:r>
            <w:r>
              <w:rPr>
                <w:rFonts w:hint="eastAsia" w:ascii="仿宋" w:hAnsi="仿宋" w:eastAsia="仿宋" w:cs="仿宋"/>
                <w:color w:val="000000"/>
                <w:kern w:val="0"/>
                <w:sz w:val="32"/>
                <w:szCs w:val="32"/>
                <w:shd w:val="clear" w:color="auto" w:fill="FFFFFF"/>
                <w:lang w:val="en-US" w:eastAsia="zh-CN" w:bidi="ar"/>
              </w:rPr>
              <w:t>21</w:t>
            </w:r>
            <w:r>
              <w:rPr>
                <w:rFonts w:hint="eastAsia" w:ascii="仿宋" w:hAnsi="仿宋" w:eastAsia="仿宋" w:cs="仿宋"/>
                <w:color w:val="000000"/>
                <w:kern w:val="0"/>
                <w:sz w:val="32"/>
                <w:szCs w:val="32"/>
                <w:shd w:val="clear" w:color="auto" w:fill="FFFFFF"/>
                <w:lang w:bidi="ar"/>
              </w:rPr>
              <w:t>年收入预算总额</w:t>
            </w:r>
            <w:r>
              <w:rPr>
                <w:rFonts w:hint="eastAsia" w:ascii="仿宋" w:hAnsi="仿宋" w:eastAsia="仿宋" w:cs="仿宋"/>
                <w:color w:val="000000"/>
                <w:kern w:val="0"/>
                <w:sz w:val="32"/>
                <w:szCs w:val="32"/>
                <w:shd w:val="clear" w:color="auto" w:fill="FFFFFF"/>
                <w:lang w:val="en-US" w:eastAsia="zh-CN" w:bidi="ar"/>
              </w:rPr>
              <w:t xml:space="preserve">  235.17  </w:t>
            </w:r>
            <w:r>
              <w:rPr>
                <w:rFonts w:hint="eastAsia" w:ascii="仿宋" w:hAnsi="仿宋" w:eastAsia="仿宋" w:cs="仿宋"/>
                <w:color w:val="000000"/>
                <w:kern w:val="0"/>
                <w:sz w:val="32"/>
                <w:szCs w:val="32"/>
                <w:shd w:val="clear" w:color="auto" w:fill="FFFFFF"/>
                <w:lang w:bidi="ar"/>
              </w:rPr>
              <w:t>万元。财政拨款</w:t>
            </w:r>
            <w:r>
              <w:rPr>
                <w:rFonts w:hint="eastAsia" w:ascii="仿宋" w:hAnsi="仿宋" w:eastAsia="仿宋" w:cs="仿宋"/>
                <w:color w:val="000000"/>
                <w:kern w:val="0"/>
                <w:sz w:val="32"/>
                <w:szCs w:val="32"/>
                <w:shd w:val="clear" w:color="auto" w:fill="FFFFFF"/>
                <w:lang w:val="en-US" w:eastAsia="zh-CN" w:bidi="ar"/>
              </w:rPr>
              <w:t xml:space="preserve">235.17  </w:t>
            </w:r>
            <w:r>
              <w:rPr>
                <w:rFonts w:hint="eastAsia" w:ascii="仿宋" w:hAnsi="仿宋" w:eastAsia="仿宋" w:cs="仿宋"/>
                <w:color w:val="000000"/>
                <w:kern w:val="0"/>
                <w:sz w:val="32"/>
                <w:szCs w:val="32"/>
                <w:shd w:val="clear" w:color="auto" w:fill="FFFFFF"/>
                <w:lang w:bidi="ar"/>
              </w:rPr>
              <w:t>万元。支出预算总额</w:t>
            </w:r>
            <w:r>
              <w:rPr>
                <w:rFonts w:hint="eastAsia" w:ascii="仿宋" w:hAnsi="仿宋" w:eastAsia="仿宋" w:cs="仿宋"/>
                <w:color w:val="000000"/>
                <w:kern w:val="0"/>
                <w:sz w:val="32"/>
                <w:szCs w:val="32"/>
                <w:shd w:val="clear" w:color="auto" w:fill="FFFFFF"/>
                <w:lang w:val="en-US" w:eastAsia="zh-CN" w:bidi="ar"/>
              </w:rPr>
              <w:t xml:space="preserve">  235.17</w:t>
            </w:r>
            <w:r>
              <w:rPr>
                <w:rFonts w:hint="eastAsia" w:ascii="仿宋" w:hAnsi="仿宋" w:eastAsia="仿宋" w:cs="仿宋"/>
                <w:color w:val="000000"/>
                <w:kern w:val="0"/>
                <w:sz w:val="32"/>
                <w:szCs w:val="32"/>
                <w:shd w:val="clear" w:color="auto" w:fill="FFFFFF"/>
                <w:lang w:bidi="ar"/>
              </w:rPr>
              <w:t>万元，</w:t>
            </w:r>
            <w:r>
              <w:rPr>
                <w:rFonts w:hint="eastAsia" w:ascii="仿宋" w:hAnsi="仿宋" w:eastAsia="仿宋" w:cs="仿宋"/>
                <w:color w:val="000000"/>
                <w:kern w:val="0"/>
                <w:sz w:val="32"/>
                <w:szCs w:val="32"/>
                <w:shd w:val="clear" w:color="auto" w:fill="FFFFFF"/>
                <w:lang w:eastAsia="zh-CN" w:bidi="ar"/>
              </w:rPr>
              <w:t>其中</w:t>
            </w:r>
            <w:r>
              <w:rPr>
                <w:rFonts w:hint="eastAsia" w:ascii="仿宋" w:hAnsi="仿宋" w:eastAsia="仿宋" w:cs="仿宋"/>
                <w:color w:val="000000"/>
                <w:kern w:val="0"/>
                <w:sz w:val="32"/>
                <w:szCs w:val="32"/>
                <w:shd w:val="clear" w:color="auto" w:fill="FFFFFF"/>
                <w:lang w:val="en-US" w:eastAsia="zh-CN" w:bidi="ar"/>
              </w:rPr>
              <w:t>;基本支出 100.17  万元；包括：</w:t>
            </w:r>
            <w:r>
              <w:rPr>
                <w:rFonts w:hint="eastAsia" w:ascii="仿宋" w:hAnsi="仿宋" w:eastAsia="仿宋" w:cs="仿宋"/>
                <w:color w:val="000000"/>
                <w:kern w:val="0"/>
                <w:sz w:val="32"/>
                <w:szCs w:val="32"/>
                <w:shd w:val="clear" w:color="auto" w:fill="FFFFFF"/>
                <w:lang w:bidi="ar"/>
              </w:rPr>
              <w:t>工资福利支出</w:t>
            </w:r>
            <w:r>
              <w:rPr>
                <w:rFonts w:hint="eastAsia" w:ascii="仿宋" w:hAnsi="仿宋" w:eastAsia="仿宋" w:cs="仿宋"/>
                <w:color w:val="000000"/>
                <w:kern w:val="0"/>
                <w:sz w:val="32"/>
                <w:szCs w:val="32"/>
                <w:shd w:val="clear" w:color="auto" w:fill="FFFFFF"/>
                <w:lang w:val="en-US" w:eastAsia="zh-CN" w:bidi="ar"/>
              </w:rPr>
              <w:t xml:space="preserve">74.97  </w:t>
            </w:r>
            <w:r>
              <w:rPr>
                <w:rFonts w:hint="eastAsia" w:ascii="仿宋" w:hAnsi="仿宋" w:eastAsia="仿宋" w:cs="仿宋"/>
                <w:color w:val="000000"/>
                <w:kern w:val="0"/>
                <w:sz w:val="32"/>
                <w:szCs w:val="32"/>
                <w:shd w:val="clear" w:color="auto" w:fill="FFFFFF"/>
                <w:lang w:bidi="ar"/>
              </w:rPr>
              <w:t>万元，商品和服务支出</w:t>
            </w:r>
            <w:r>
              <w:rPr>
                <w:rFonts w:hint="eastAsia" w:ascii="仿宋" w:hAnsi="仿宋" w:eastAsia="仿宋" w:cs="仿宋"/>
                <w:color w:val="000000"/>
                <w:kern w:val="0"/>
                <w:sz w:val="32"/>
                <w:szCs w:val="32"/>
                <w:shd w:val="clear" w:color="auto" w:fill="FFFFFF"/>
                <w:lang w:val="en-US" w:eastAsia="zh-CN" w:bidi="ar"/>
              </w:rPr>
              <w:t xml:space="preserve"> 25.2 </w:t>
            </w:r>
            <w:r>
              <w:rPr>
                <w:rFonts w:hint="eastAsia" w:ascii="仿宋" w:hAnsi="仿宋" w:eastAsia="仿宋" w:cs="仿宋"/>
                <w:color w:val="000000"/>
                <w:kern w:val="0"/>
                <w:sz w:val="32"/>
                <w:szCs w:val="32"/>
                <w:shd w:val="clear" w:color="auto" w:fill="FFFFFF"/>
                <w:lang w:bidi="ar"/>
              </w:rPr>
              <w:t>万元，项目支出</w:t>
            </w:r>
            <w:r>
              <w:rPr>
                <w:rFonts w:hint="eastAsia" w:ascii="仿宋" w:hAnsi="仿宋" w:eastAsia="仿宋" w:cs="仿宋"/>
                <w:color w:val="000000"/>
                <w:kern w:val="0"/>
                <w:sz w:val="32"/>
                <w:szCs w:val="32"/>
                <w:shd w:val="clear" w:color="auto" w:fill="FFFFFF"/>
                <w:lang w:val="en-US" w:eastAsia="zh-CN" w:bidi="ar"/>
              </w:rPr>
              <w:t xml:space="preserve">  135</w:t>
            </w:r>
            <w:r>
              <w:rPr>
                <w:rFonts w:hint="eastAsia" w:ascii="仿宋" w:hAnsi="仿宋" w:eastAsia="仿宋" w:cs="仿宋"/>
                <w:color w:val="000000"/>
                <w:kern w:val="0"/>
                <w:sz w:val="32"/>
                <w:szCs w:val="32"/>
                <w:shd w:val="clear" w:color="auto" w:fill="FFFFFF"/>
                <w:lang w:bidi="ar"/>
              </w:rPr>
              <w:t>万元。</w:t>
            </w:r>
          </w:p>
          <w:p>
            <w:pPr>
              <w:widowControl/>
              <w:ind w:firstLine="640" w:firstLineChars="200"/>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bCs/>
                <w:color w:val="000000"/>
                <w:kern w:val="0"/>
                <w:sz w:val="32"/>
                <w:szCs w:val="32"/>
                <w:shd w:val="clear" w:color="auto" w:fill="FFFFFF"/>
                <w:lang w:bidi="ar"/>
              </w:rPr>
              <w:t>2、项目资金管理情况：</w:t>
            </w:r>
            <w:r>
              <w:rPr>
                <w:rFonts w:hint="eastAsia" w:ascii="仿宋" w:hAnsi="仿宋" w:eastAsia="仿宋" w:cs="仿宋"/>
                <w:color w:val="000000"/>
                <w:kern w:val="0"/>
                <w:sz w:val="32"/>
                <w:szCs w:val="32"/>
                <w:shd w:val="clear" w:color="auto" w:fill="FFFFFF"/>
                <w:lang w:bidi="ar"/>
              </w:rPr>
              <w:t>20</w:t>
            </w:r>
            <w:r>
              <w:rPr>
                <w:rFonts w:hint="eastAsia" w:ascii="仿宋" w:hAnsi="仿宋" w:eastAsia="仿宋" w:cs="仿宋"/>
                <w:color w:val="000000"/>
                <w:kern w:val="0"/>
                <w:sz w:val="32"/>
                <w:szCs w:val="32"/>
                <w:shd w:val="clear" w:color="auto" w:fill="FFFFFF"/>
                <w:lang w:val="en-US" w:eastAsia="zh-CN" w:bidi="ar"/>
              </w:rPr>
              <w:t>21</w:t>
            </w:r>
            <w:r>
              <w:rPr>
                <w:rFonts w:hint="eastAsia" w:ascii="仿宋" w:hAnsi="仿宋" w:eastAsia="仿宋" w:cs="仿宋"/>
                <w:color w:val="000000"/>
                <w:kern w:val="0"/>
                <w:sz w:val="32"/>
                <w:szCs w:val="32"/>
                <w:shd w:val="clear" w:color="auto" w:fill="FFFFFF"/>
                <w:lang w:bidi="ar"/>
              </w:rPr>
              <w:t>年项目资金预算数</w:t>
            </w:r>
            <w:r>
              <w:rPr>
                <w:rFonts w:hint="eastAsia" w:ascii="仿宋" w:hAnsi="仿宋" w:eastAsia="仿宋" w:cs="仿宋"/>
                <w:color w:val="000000"/>
                <w:kern w:val="0"/>
                <w:sz w:val="32"/>
                <w:szCs w:val="32"/>
                <w:shd w:val="clear" w:color="auto" w:fill="FFFFFF"/>
                <w:lang w:val="en-US" w:eastAsia="zh-CN" w:bidi="ar"/>
              </w:rPr>
              <w:t xml:space="preserve"> 135 </w:t>
            </w:r>
            <w:r>
              <w:rPr>
                <w:rFonts w:hint="eastAsia" w:ascii="仿宋" w:hAnsi="仿宋" w:eastAsia="仿宋" w:cs="仿宋"/>
                <w:color w:val="000000"/>
                <w:kern w:val="0"/>
                <w:sz w:val="32"/>
                <w:szCs w:val="32"/>
                <w:shd w:val="clear" w:color="auto" w:fill="FFFFFF"/>
                <w:lang w:bidi="ar"/>
              </w:rPr>
              <w:t>万元，支出</w:t>
            </w:r>
            <w:r>
              <w:rPr>
                <w:rFonts w:hint="eastAsia" w:ascii="仿宋" w:hAnsi="仿宋" w:eastAsia="仿宋" w:cs="仿宋"/>
                <w:color w:val="000000"/>
                <w:kern w:val="0"/>
                <w:sz w:val="32"/>
                <w:szCs w:val="32"/>
                <w:shd w:val="clear" w:color="auto" w:fill="FFFFFF"/>
                <w:lang w:val="en-US" w:eastAsia="zh-CN" w:bidi="ar"/>
              </w:rPr>
              <w:t xml:space="preserve"> 135  </w:t>
            </w:r>
            <w:r>
              <w:rPr>
                <w:rFonts w:hint="eastAsia" w:ascii="仿宋" w:hAnsi="仿宋" w:eastAsia="仿宋" w:cs="仿宋"/>
                <w:color w:val="000000"/>
                <w:kern w:val="0"/>
                <w:sz w:val="32"/>
                <w:szCs w:val="32"/>
                <w:shd w:val="clear" w:color="auto" w:fill="FFFFFF"/>
                <w:lang w:bidi="ar"/>
              </w:rPr>
              <w:t>万元。</w:t>
            </w:r>
          </w:p>
          <w:p>
            <w:pPr>
              <w:widowControl/>
              <w:ind w:firstLine="640" w:firstLineChars="200"/>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bCs/>
                <w:color w:val="000000"/>
                <w:kern w:val="0"/>
                <w:sz w:val="32"/>
                <w:szCs w:val="32"/>
                <w:shd w:val="clear" w:color="auto" w:fill="FFFFFF"/>
                <w:lang w:bidi="ar"/>
              </w:rPr>
              <w:t>3、三公经费支出情况：</w:t>
            </w:r>
            <w:r>
              <w:rPr>
                <w:rFonts w:hint="eastAsia" w:ascii="仿宋" w:hAnsi="仿宋" w:eastAsia="仿宋" w:cs="仿宋"/>
                <w:color w:val="000000"/>
                <w:kern w:val="0"/>
                <w:sz w:val="32"/>
                <w:szCs w:val="32"/>
                <w:shd w:val="clear" w:color="auto" w:fill="FFFFFF"/>
                <w:lang w:bidi="ar"/>
              </w:rPr>
              <w:t>20</w:t>
            </w:r>
            <w:r>
              <w:rPr>
                <w:rFonts w:hint="eastAsia" w:ascii="仿宋" w:hAnsi="仿宋" w:eastAsia="仿宋" w:cs="仿宋"/>
                <w:color w:val="000000"/>
                <w:kern w:val="0"/>
                <w:sz w:val="32"/>
                <w:szCs w:val="32"/>
                <w:shd w:val="clear" w:color="auto" w:fill="FFFFFF"/>
                <w:lang w:val="en-US" w:eastAsia="zh-CN" w:bidi="ar"/>
              </w:rPr>
              <w:t>21</w:t>
            </w:r>
            <w:r>
              <w:rPr>
                <w:rFonts w:hint="eastAsia" w:ascii="仿宋" w:hAnsi="仿宋" w:eastAsia="仿宋" w:cs="仿宋"/>
                <w:color w:val="000000"/>
                <w:kern w:val="0"/>
                <w:sz w:val="32"/>
                <w:szCs w:val="32"/>
                <w:shd w:val="clear" w:color="auto" w:fill="FFFFFF"/>
                <w:lang w:bidi="ar"/>
              </w:rPr>
              <w:t>年三公经费支出</w:t>
            </w:r>
            <w:r>
              <w:rPr>
                <w:rFonts w:hint="eastAsia" w:ascii="仿宋" w:hAnsi="仿宋" w:eastAsia="仿宋" w:cs="仿宋"/>
                <w:color w:val="000000"/>
                <w:kern w:val="0"/>
                <w:sz w:val="32"/>
                <w:szCs w:val="32"/>
                <w:shd w:val="clear" w:color="auto" w:fill="FFFFFF"/>
                <w:lang w:eastAsia="zh-CN" w:bidi="ar"/>
              </w:rPr>
              <w:t>预算</w:t>
            </w:r>
            <w:r>
              <w:rPr>
                <w:rFonts w:hint="eastAsia" w:ascii="仿宋" w:hAnsi="仿宋" w:eastAsia="仿宋" w:cs="仿宋"/>
                <w:color w:val="000000"/>
                <w:kern w:val="0"/>
                <w:sz w:val="32"/>
                <w:szCs w:val="32"/>
                <w:shd w:val="clear" w:color="auto" w:fill="FFFFFF"/>
                <w:lang w:bidi="ar"/>
              </w:rPr>
              <w:t>数为</w:t>
            </w:r>
            <w:r>
              <w:rPr>
                <w:rFonts w:hint="eastAsia" w:ascii="仿宋" w:hAnsi="仿宋" w:eastAsia="仿宋" w:cs="仿宋"/>
                <w:color w:val="000000"/>
                <w:kern w:val="0"/>
                <w:sz w:val="32"/>
                <w:szCs w:val="32"/>
                <w:shd w:val="clear" w:color="auto" w:fill="FFFFFF"/>
                <w:lang w:val="en-US" w:eastAsia="zh-CN" w:bidi="ar"/>
              </w:rPr>
              <w:t>3</w:t>
            </w:r>
            <w:r>
              <w:rPr>
                <w:rFonts w:hint="eastAsia" w:ascii="仿宋" w:hAnsi="仿宋" w:eastAsia="仿宋" w:cs="仿宋"/>
                <w:color w:val="000000"/>
                <w:kern w:val="0"/>
                <w:sz w:val="32"/>
                <w:szCs w:val="32"/>
                <w:shd w:val="clear" w:color="auto" w:fill="FFFFFF"/>
                <w:lang w:bidi="ar"/>
              </w:rPr>
              <w:t>万元，其中</w:t>
            </w:r>
            <w:r>
              <w:rPr>
                <w:rFonts w:hint="eastAsia" w:ascii="仿宋" w:hAnsi="仿宋" w:eastAsia="仿宋" w:cs="仿宋"/>
                <w:color w:val="000000"/>
                <w:kern w:val="0"/>
                <w:sz w:val="32"/>
                <w:szCs w:val="32"/>
                <w:shd w:val="clear" w:color="auto" w:fill="FFFFFF"/>
                <w:lang w:val="en-US" w:eastAsia="zh-CN" w:bidi="ar"/>
              </w:rPr>
              <w:t>;</w:t>
            </w:r>
            <w:r>
              <w:rPr>
                <w:rFonts w:hint="eastAsia" w:ascii="仿宋" w:hAnsi="仿宋" w:eastAsia="仿宋" w:cs="仿宋"/>
                <w:color w:val="000000"/>
                <w:kern w:val="0"/>
                <w:sz w:val="32"/>
                <w:szCs w:val="32"/>
                <w:shd w:val="clear" w:color="auto" w:fill="FFFFFF"/>
                <w:lang w:bidi="ar"/>
              </w:rPr>
              <w:t>公务接待</w:t>
            </w:r>
            <w:r>
              <w:rPr>
                <w:rFonts w:hint="eastAsia" w:ascii="仿宋" w:hAnsi="仿宋" w:eastAsia="仿宋" w:cs="仿宋"/>
                <w:color w:val="000000"/>
                <w:kern w:val="0"/>
                <w:sz w:val="32"/>
                <w:szCs w:val="32"/>
                <w:shd w:val="clear" w:color="auto" w:fill="FFFFFF"/>
                <w:lang w:eastAsia="zh-CN" w:bidi="ar"/>
              </w:rPr>
              <w:t>费</w:t>
            </w:r>
            <w:r>
              <w:rPr>
                <w:rFonts w:hint="eastAsia" w:ascii="仿宋" w:hAnsi="仿宋" w:eastAsia="仿宋" w:cs="仿宋"/>
                <w:color w:val="000000"/>
                <w:kern w:val="0"/>
                <w:sz w:val="32"/>
                <w:szCs w:val="32"/>
                <w:shd w:val="clear" w:color="auto" w:fill="FFFFFF"/>
                <w:lang w:val="en-US" w:eastAsia="zh-CN" w:bidi="ar"/>
              </w:rPr>
              <w:t>3</w:t>
            </w:r>
            <w:r>
              <w:rPr>
                <w:rFonts w:hint="eastAsia" w:ascii="仿宋" w:hAnsi="仿宋" w:eastAsia="仿宋" w:cs="仿宋"/>
                <w:color w:val="000000"/>
                <w:kern w:val="0"/>
                <w:sz w:val="32"/>
                <w:szCs w:val="32"/>
                <w:shd w:val="clear" w:color="auto" w:fill="FFFFFF"/>
                <w:lang w:bidi="ar"/>
              </w:rPr>
              <w:t>万元</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color w:val="000000"/>
                <w:kern w:val="0"/>
                <w:sz w:val="32"/>
                <w:szCs w:val="32"/>
                <w:shd w:val="clear" w:color="auto" w:fill="FFFFFF"/>
                <w:lang w:bidi="ar"/>
              </w:rPr>
              <w:t>出国（境）经费0万元，公务用车运维费</w:t>
            </w:r>
            <w:r>
              <w:rPr>
                <w:rFonts w:hint="eastAsia" w:ascii="仿宋" w:hAnsi="仿宋" w:eastAsia="仿宋" w:cs="仿宋"/>
                <w:color w:val="000000"/>
                <w:kern w:val="0"/>
                <w:sz w:val="32"/>
                <w:szCs w:val="32"/>
                <w:shd w:val="clear" w:color="auto" w:fill="FFFFFF"/>
                <w:lang w:val="en-US" w:eastAsia="zh-CN" w:bidi="ar"/>
              </w:rPr>
              <w:t>0</w:t>
            </w:r>
            <w:r>
              <w:rPr>
                <w:rFonts w:hint="eastAsia" w:ascii="仿宋" w:hAnsi="仿宋" w:eastAsia="仿宋" w:cs="仿宋"/>
                <w:color w:val="000000"/>
                <w:kern w:val="0"/>
                <w:sz w:val="32"/>
                <w:szCs w:val="32"/>
                <w:shd w:val="clear" w:color="auto" w:fill="FFFFFF"/>
                <w:lang w:bidi="ar"/>
              </w:rPr>
              <w:t>万元。</w:t>
            </w:r>
          </w:p>
          <w:p>
            <w:pPr>
              <w:widowControl/>
              <w:ind w:firstLine="640" w:firstLineChars="200"/>
              <w:jc w:val="left"/>
              <w:rPr>
                <w:rFonts w:hint="eastAsia" w:ascii="仿宋" w:hAnsi="仿宋" w:eastAsia="仿宋" w:cs="仿宋"/>
                <w:bCs/>
                <w:color w:val="000000"/>
                <w:kern w:val="0"/>
                <w:sz w:val="32"/>
                <w:szCs w:val="32"/>
                <w:shd w:val="clear" w:color="auto" w:fill="FFFFFF"/>
                <w:lang w:bidi="ar"/>
              </w:rPr>
            </w:pPr>
            <w:r>
              <w:rPr>
                <w:rFonts w:hint="eastAsia" w:ascii="仿宋" w:hAnsi="仿宋" w:eastAsia="仿宋" w:cs="仿宋"/>
                <w:b w:val="0"/>
                <w:bCs w:val="0"/>
                <w:color w:val="000000"/>
                <w:kern w:val="0"/>
                <w:sz w:val="32"/>
                <w:szCs w:val="32"/>
                <w:shd w:val="clear" w:color="auto" w:fill="FFFFFF"/>
                <w:lang w:bidi="ar"/>
              </w:rPr>
              <w:t>4、财务管理情况。</w:t>
            </w:r>
            <w:r>
              <w:rPr>
                <w:rFonts w:hint="eastAsia" w:ascii="仿宋" w:hAnsi="仿宋" w:eastAsia="仿宋" w:cs="仿宋"/>
                <w:color w:val="000000"/>
                <w:kern w:val="0"/>
                <w:sz w:val="32"/>
                <w:szCs w:val="32"/>
                <w:shd w:val="clear" w:color="auto" w:fill="FFFFFF"/>
                <w:lang w:bidi="ar"/>
              </w:rPr>
              <w:t>进一步加强预算管理，改进预算编制方法，摸清家底，广泛调研，提高预算的科学性、合理性；进一步加强支出管理，明确了审批程序和手续，加强原始票据审核，加大公务卡和现金管理力度，取得了预期效果；进一步加强财务监督。</w:t>
            </w:r>
          </w:p>
          <w:p>
            <w:pPr>
              <w:widowControl/>
              <w:numPr>
                <w:ilvl w:val="0"/>
                <w:numId w:val="0"/>
              </w:numPr>
              <w:ind w:firstLine="640" w:firstLineChars="200"/>
              <w:jc w:val="left"/>
              <w:rPr>
                <w:rFonts w:hint="eastAsia" w:ascii="仿宋" w:hAnsi="仿宋" w:eastAsia="仿宋" w:cs="仿宋"/>
                <w:color w:val="000000"/>
                <w:kern w:val="0"/>
                <w:sz w:val="32"/>
                <w:szCs w:val="32"/>
              </w:rPr>
            </w:pPr>
          </w:p>
        </w:tc>
      </w:tr>
      <w:tr>
        <w:tblPrEx>
          <w:tblCellMar>
            <w:top w:w="0" w:type="dxa"/>
            <w:left w:w="108" w:type="dxa"/>
            <w:bottom w:w="0" w:type="dxa"/>
            <w:right w:w="108" w:type="dxa"/>
          </w:tblCellMar>
        </w:tblPrEx>
        <w:trPr>
          <w:trHeight w:val="1009" w:hRule="atLeast"/>
          <w:jc w:val="center"/>
        </w:trPr>
        <w:tc>
          <w:tcPr>
            <w:tcW w:w="10760" w:type="dxa"/>
            <w:tcBorders>
              <w:top w:val="nil"/>
              <w:left w:val="nil"/>
              <w:bottom w:val="nil"/>
              <w:right w:val="nil"/>
            </w:tcBorders>
            <w:noWrap w:val="0"/>
            <w:vAlign w:val="center"/>
          </w:tcPr>
          <w:p>
            <w:pPr>
              <w:widowControl/>
              <w:numPr>
                <w:ilvl w:val="0"/>
                <w:numId w:val="0"/>
              </w:numPr>
              <w:ind w:firstLine="600" w:firstLineChars="20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lang w:eastAsia="zh-CN"/>
              </w:rPr>
              <w:t>（二）</w:t>
            </w:r>
            <w:r>
              <w:rPr>
                <w:rFonts w:hint="eastAsia" w:ascii="仿宋" w:hAnsi="宋体" w:eastAsia="仿宋" w:cs="宋体"/>
                <w:color w:val="000000"/>
                <w:kern w:val="0"/>
                <w:sz w:val="30"/>
                <w:szCs w:val="30"/>
              </w:rPr>
              <w:t>履职效果情况：</w:t>
            </w:r>
          </w:p>
          <w:p>
            <w:pPr>
              <w:widowControl/>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1、经济效益。围绕应急管理目标工作任务，紧盯重点行业领域安全监管，消除各类安全隐患，为我县经济社会高质量发展保驾护航。</w:t>
            </w:r>
          </w:p>
          <w:p>
            <w:pPr>
              <w:widowControl/>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2、社会效益。牢固树立科学发展、安全发展理念，依法实施监管，提高全社会防灾减灾能力，增强全民安全意识。</w:t>
            </w:r>
          </w:p>
          <w:p>
            <w:pPr>
              <w:widowControl/>
              <w:numPr>
                <w:ilvl w:val="0"/>
                <w:numId w:val="0"/>
              </w:numPr>
              <w:ind w:firstLine="640" w:firstLineChars="200"/>
              <w:jc w:val="left"/>
              <w:rPr>
                <w:rFonts w:hint="eastAsia" w:ascii="仿宋" w:hAnsi="宋体" w:eastAsia="仿宋" w:cs="宋体"/>
                <w:color w:val="000000"/>
                <w:kern w:val="0"/>
                <w:sz w:val="30"/>
                <w:szCs w:val="30"/>
              </w:rPr>
            </w:pPr>
            <w:r>
              <w:rPr>
                <w:rFonts w:hint="eastAsia" w:ascii="仿宋" w:hAnsi="仿宋" w:eastAsia="仿宋" w:cs="仿宋"/>
                <w:color w:val="000000"/>
                <w:kern w:val="0"/>
                <w:sz w:val="32"/>
                <w:szCs w:val="32"/>
              </w:rPr>
              <w:t>3、行政能力。不断改善行政管理、严格经费及资产管理，厉行节约，提高了单位行政效率，降低了行政成本。</w:t>
            </w: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numPr>
                <w:numId w:val="0"/>
              </w:numPr>
              <w:ind w:left="0" w:leftChars="0" w:firstLine="600" w:firstLineChars="200"/>
              <w:jc w:val="left"/>
              <w:rPr>
                <w:rFonts w:hint="eastAsia" w:ascii="仿宋" w:hAnsi="宋体" w:eastAsia="仿宋" w:cs="宋体"/>
                <w:color w:val="000000"/>
                <w:kern w:val="0"/>
                <w:sz w:val="30"/>
                <w:szCs w:val="30"/>
              </w:rPr>
            </w:pPr>
            <w:bookmarkStart w:id="0" w:name="_GoBack"/>
            <w:bookmarkEnd w:id="0"/>
            <w:r>
              <w:rPr>
                <w:rFonts w:hint="eastAsia" w:ascii="仿宋" w:hAnsi="宋体" w:eastAsia="仿宋" w:cs="宋体"/>
                <w:color w:val="000000"/>
                <w:kern w:val="0"/>
                <w:sz w:val="30"/>
                <w:szCs w:val="30"/>
                <w:lang w:val="en-US" w:eastAsia="zh-CN"/>
              </w:rPr>
              <w:t>(三）</w:t>
            </w:r>
            <w:r>
              <w:rPr>
                <w:rFonts w:hint="eastAsia" w:ascii="仿宋" w:hAnsi="宋体" w:eastAsia="仿宋" w:cs="宋体"/>
                <w:color w:val="000000"/>
                <w:kern w:val="0"/>
                <w:sz w:val="30"/>
                <w:szCs w:val="30"/>
              </w:rPr>
              <w:t>社会满意度及可持续性影响</w:t>
            </w:r>
            <w:r>
              <w:rPr>
                <w:rFonts w:hint="eastAsia" w:ascii="仿宋" w:hAnsi="宋体" w:eastAsia="仿宋" w:cs="宋体"/>
                <w:color w:val="000000"/>
                <w:kern w:val="0"/>
                <w:sz w:val="30"/>
                <w:szCs w:val="30"/>
                <w:lang w:val="en-US" w:eastAsia="zh-CN"/>
              </w:rPr>
              <w:t>:</w:t>
            </w:r>
          </w:p>
          <w:p>
            <w:pPr>
              <w:widowControl/>
              <w:numPr>
                <w:ilvl w:val="0"/>
                <w:numId w:val="0"/>
              </w:num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lang w:bidi="ar"/>
              </w:rPr>
              <w:t>整体来说，县</w:t>
            </w:r>
            <w:r>
              <w:rPr>
                <w:rFonts w:hint="eastAsia" w:ascii="仿宋" w:hAnsi="仿宋" w:eastAsia="仿宋" w:cs="仿宋"/>
                <w:color w:val="000000"/>
                <w:kern w:val="0"/>
                <w:sz w:val="32"/>
                <w:szCs w:val="32"/>
                <w:shd w:val="clear" w:color="auto" w:fill="FFFFFF"/>
                <w:lang w:eastAsia="zh-CN" w:bidi="ar"/>
              </w:rPr>
              <w:t>防震减灾局</w:t>
            </w:r>
            <w:r>
              <w:rPr>
                <w:rFonts w:hint="eastAsia" w:ascii="仿宋" w:hAnsi="仿宋" w:eastAsia="仿宋" w:cs="仿宋"/>
                <w:color w:val="000000"/>
                <w:kern w:val="0"/>
                <w:sz w:val="32"/>
                <w:szCs w:val="32"/>
                <w:shd w:val="clear" w:color="auto" w:fill="FFFFFF"/>
                <w:lang w:bidi="ar"/>
              </w:rPr>
              <w:t>办运转有序、服务有力，各项工作得到了县领导、其他单位、人民群众的认可。</w:t>
            </w: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jc w:val="left"/>
              <w:rPr>
                <w:rFonts w:ascii="仿宋" w:hAnsi="宋体" w:eastAsia="仿宋" w:cs="宋体"/>
                <w:b/>
                <w:color w:val="000000"/>
                <w:kern w:val="0"/>
                <w:sz w:val="30"/>
                <w:szCs w:val="30"/>
              </w:rPr>
            </w:pPr>
            <w:r>
              <w:rPr>
                <w:rFonts w:hint="eastAsia" w:ascii="仿宋" w:hAnsi="宋体" w:eastAsia="仿宋" w:cs="宋体"/>
                <w:b/>
                <w:color w:val="000000"/>
                <w:kern w:val="0"/>
                <w:sz w:val="30"/>
                <w:szCs w:val="30"/>
              </w:rPr>
              <w:t>三、部门整体支出绩效中存在问题及改进措施</w:t>
            </w: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numPr>
                <w:ilvl w:val="0"/>
                <w:numId w:val="3"/>
              </w:num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主要问题及原因分析</w:t>
            </w:r>
          </w:p>
          <w:p>
            <w:pPr>
              <w:numPr>
                <w:ilvl w:val="0"/>
                <w:numId w:val="4"/>
              </w:num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部分评价指标较为宽泛；</w:t>
            </w:r>
          </w:p>
          <w:p>
            <w:pPr>
              <w:spacing w:line="54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rPr>
              <w:t>2、部分项目支出绩效评价的结果缺乏必要的约束力，容易使财政支出绩效评价工作仅仅存在于表面，流于形式。</w:t>
            </w: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ind w:firstLine="58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改进的方向和具体措施</w:t>
            </w:r>
          </w:p>
          <w:p>
            <w:pPr>
              <w:widowControl/>
              <w:ind w:firstLine="585" w:firstLineChars="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rPr>
              <w:t>以后将项目的精细化在预算中体现，实现点到位、精到证，努力完成整体支出等重要工作。将绩效管理工作作为一项日常性重要工作来抓；改变“重安排，轻监督；重争取，轻管理；重使用，轻绩效”的思想；完善绩效评价指标体系，科学设定评价指标；丰富绩效评价方法，采用横向比较法、预定目标与实施效果比较法等。</w:t>
            </w:r>
          </w:p>
        </w:tc>
      </w:tr>
      <w:tr>
        <w:tblPrEx>
          <w:tblCellMar>
            <w:top w:w="0" w:type="dxa"/>
            <w:left w:w="108" w:type="dxa"/>
            <w:bottom w:w="0" w:type="dxa"/>
            <w:right w:w="108" w:type="dxa"/>
          </w:tblCellMar>
        </w:tblPrEx>
        <w:trPr>
          <w:trHeight w:val="638" w:hRule="atLeast"/>
          <w:jc w:val="center"/>
        </w:trPr>
        <w:tc>
          <w:tcPr>
            <w:tcW w:w="10760" w:type="dxa"/>
            <w:tcBorders>
              <w:top w:val="nil"/>
              <w:left w:val="nil"/>
              <w:bottom w:val="nil"/>
              <w:right w:val="nil"/>
            </w:tcBorders>
            <w:noWrap w:val="0"/>
            <w:vAlign w:val="center"/>
          </w:tcPr>
          <w:p>
            <w:pPr>
              <w:widowControl/>
              <w:numPr>
                <w:ilvl w:val="0"/>
                <w:numId w:val="5"/>
              </w:numPr>
              <w:jc w:val="left"/>
              <w:rPr>
                <w:rFonts w:hint="eastAsia" w:ascii="仿宋" w:hAnsi="宋体" w:eastAsia="仿宋" w:cs="宋体"/>
                <w:b/>
                <w:color w:val="000000"/>
                <w:kern w:val="0"/>
                <w:sz w:val="30"/>
                <w:szCs w:val="30"/>
              </w:rPr>
            </w:pPr>
            <w:r>
              <w:rPr>
                <w:rFonts w:hint="eastAsia" w:ascii="仿宋" w:hAnsi="宋体" w:eastAsia="仿宋" w:cs="宋体"/>
                <w:b/>
                <w:color w:val="000000"/>
                <w:kern w:val="0"/>
                <w:sz w:val="30"/>
                <w:szCs w:val="30"/>
              </w:rPr>
              <w:t>绩效自评结果拟应用和公开情况</w:t>
            </w:r>
          </w:p>
          <w:p>
            <w:pPr>
              <w:widowControl/>
              <w:numPr>
                <w:ilvl w:val="0"/>
                <w:numId w:val="0"/>
              </w:numPr>
              <w:jc w:val="left"/>
              <w:rPr>
                <w:rFonts w:hint="eastAsia" w:ascii="仿宋" w:hAnsi="宋体" w:eastAsia="仿宋" w:cs="宋体"/>
                <w:b/>
                <w:color w:val="000000"/>
                <w:kern w:val="0"/>
                <w:sz w:val="30"/>
                <w:szCs w:val="30"/>
                <w:lang w:val="en-US" w:eastAsia="zh-CN"/>
              </w:rPr>
            </w:pPr>
            <w:r>
              <w:rPr>
                <w:rFonts w:hint="eastAsia" w:ascii="宋体" w:hAnsi="宋体" w:cs="仿宋_GB2312"/>
                <w:sz w:val="32"/>
                <w:szCs w:val="32"/>
              </w:rPr>
              <w:t xml:space="preserve"> </w:t>
            </w:r>
            <w:r>
              <w:rPr>
                <w:rFonts w:hint="eastAsia" w:ascii="宋体" w:hAnsi="宋体" w:cs="仿宋_GB2312"/>
                <w:sz w:val="32"/>
                <w:szCs w:val="32"/>
                <w:lang w:val="en-US" w:eastAsia="zh-CN"/>
              </w:rPr>
              <w:t xml:space="preserve">  </w:t>
            </w:r>
            <w:r>
              <w:rPr>
                <w:rFonts w:hint="eastAsia" w:ascii="仿宋" w:hAnsi="仿宋" w:eastAsia="仿宋" w:cs="仿宋"/>
                <w:sz w:val="32"/>
                <w:szCs w:val="32"/>
              </w:rPr>
              <w:t>根据《20</w:t>
            </w:r>
            <w:r>
              <w:rPr>
                <w:rFonts w:hint="eastAsia" w:ascii="仿宋" w:hAnsi="仿宋" w:eastAsia="仿宋" w:cs="仿宋"/>
                <w:sz w:val="32"/>
                <w:szCs w:val="32"/>
                <w:lang w:val="en-US" w:eastAsia="zh-CN"/>
              </w:rPr>
              <w:t>21</w:t>
            </w:r>
            <w:r>
              <w:rPr>
                <w:rFonts w:hint="eastAsia" w:ascii="仿宋" w:hAnsi="仿宋" w:eastAsia="仿宋" w:cs="仿宋"/>
                <w:sz w:val="32"/>
                <w:szCs w:val="32"/>
              </w:rPr>
              <w:t>年部门整体支出绩效评价自评表指标》评分，得分</w:t>
            </w:r>
            <w:r>
              <w:rPr>
                <w:rFonts w:hint="eastAsia" w:ascii="仿宋" w:hAnsi="仿宋" w:eastAsia="仿宋" w:cs="仿宋"/>
                <w:sz w:val="32"/>
                <w:szCs w:val="32"/>
                <w:lang w:val="en-US" w:eastAsia="zh-CN"/>
              </w:rPr>
              <w:t>94</w:t>
            </w:r>
            <w:r>
              <w:rPr>
                <w:rFonts w:hint="eastAsia" w:ascii="仿宋" w:hAnsi="仿宋" w:eastAsia="仿宋" w:cs="仿宋"/>
                <w:sz w:val="32"/>
                <w:szCs w:val="32"/>
              </w:rPr>
              <w:t>分</w:t>
            </w:r>
            <w:r>
              <w:rPr>
                <w:rFonts w:hint="eastAsia" w:ascii="仿宋" w:hAnsi="仿宋" w:eastAsia="仿宋" w:cs="仿宋"/>
                <w:sz w:val="32"/>
                <w:szCs w:val="32"/>
                <w:lang w:eastAsia="zh-CN"/>
              </w:rPr>
              <w:t>。</w:t>
            </w:r>
          </w:p>
        </w:tc>
      </w:tr>
    </w:tbl>
    <w:p>
      <w:pPr>
        <w:rPr>
          <w:rFonts w:hint="eastAsia"/>
          <w:sz w:val="30"/>
          <w:szCs w:val="30"/>
        </w:rPr>
      </w:pPr>
    </w:p>
    <w:p>
      <w:pPr>
        <w:numPr>
          <w:ilvl w:val="0"/>
          <w:numId w:val="0"/>
        </w:numPr>
        <w:spacing w:line="560" w:lineRule="exact"/>
        <w:rPr>
          <w:rFonts w:hint="eastAsia" w:ascii="黑体" w:hAnsi="黑体" w:eastAsia="黑体" w:cs="黑体"/>
          <w:color w:val="000000"/>
          <w:sz w:val="32"/>
          <w:szCs w:val="32"/>
        </w:rPr>
      </w:pPr>
    </w:p>
    <w:p>
      <w:pPr>
        <w:spacing w:line="560" w:lineRule="exact"/>
        <w:ind w:firstLine="640" w:firstLineChars="200"/>
        <w:rPr>
          <w:rFonts w:hint="eastAsia" w:ascii="黑体" w:hAnsi="黑体" w:eastAsia="黑体" w:cs="黑体"/>
          <w:color w:val="000000"/>
          <w:sz w:val="32"/>
          <w:szCs w:val="32"/>
        </w:rPr>
      </w:pPr>
      <w:r>
        <w:rPr>
          <w:rFonts w:hint="eastAsia" w:ascii="仿宋_GB2312" w:hAnsi="仿宋_GB2312" w:cs="仿宋_GB2312"/>
          <w:color w:val="000000"/>
          <w:sz w:val="32"/>
          <w:szCs w:val="32"/>
        </w:rPr>
        <w:t xml:space="preserve">    </w:t>
      </w:r>
    </w:p>
    <w:p>
      <w:pPr>
        <w:spacing w:line="500" w:lineRule="exact"/>
        <w:rPr>
          <w:rFonts w:hint="eastAsia" w:ascii="仿宋_GB2312" w:hAnsi="仿宋_GB2312" w:cs="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3"/>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txbxContent>
              </v:textbox>
            </v:shape>
          </w:pict>
        </mc:Fallback>
      </mc:AlternateContent>
    </w:r>
  </w:p>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14 -</w:t>
    </w:r>
    <w:r>
      <w:rPr>
        <w:sz w:val="28"/>
        <w:szCs w:val="28"/>
      </w:rPr>
      <w:fldChar w:fldCharType="end"/>
    </w:r>
  </w:p>
  <w:p>
    <w:pPr>
      <w:pStyle w:val="3"/>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CA1E0"/>
    <w:multiLevelType w:val="singleLevel"/>
    <w:tmpl w:val="92DCA1E0"/>
    <w:lvl w:ilvl="0" w:tentative="0">
      <w:start w:val="4"/>
      <w:numFmt w:val="chineseCounting"/>
      <w:suff w:val="nothing"/>
      <w:lvlText w:val="%1、"/>
      <w:lvlJc w:val="left"/>
      <w:rPr>
        <w:rFonts w:hint="eastAsia"/>
      </w:rPr>
    </w:lvl>
  </w:abstractNum>
  <w:abstractNum w:abstractNumId="1">
    <w:nsid w:val="AE0E383F"/>
    <w:multiLevelType w:val="singleLevel"/>
    <w:tmpl w:val="AE0E383F"/>
    <w:lvl w:ilvl="0" w:tentative="0">
      <w:start w:val="1"/>
      <w:numFmt w:val="chineseCounting"/>
      <w:suff w:val="nothing"/>
      <w:lvlText w:val="（%1）"/>
      <w:lvlJc w:val="left"/>
      <w:pPr>
        <w:ind w:left="600" w:firstLine="0"/>
      </w:pPr>
      <w:rPr>
        <w:rFonts w:hint="eastAsia"/>
      </w:rPr>
    </w:lvl>
  </w:abstractNum>
  <w:abstractNum w:abstractNumId="2">
    <w:nsid w:val="43542EA2"/>
    <w:multiLevelType w:val="singleLevel"/>
    <w:tmpl w:val="43542EA2"/>
    <w:lvl w:ilvl="0" w:tentative="0">
      <w:start w:val="1"/>
      <w:numFmt w:val="decimal"/>
      <w:suff w:val="nothing"/>
      <w:lvlText w:val="%1、"/>
      <w:lvlJc w:val="left"/>
    </w:lvl>
  </w:abstractNum>
  <w:abstractNum w:abstractNumId="3">
    <w:nsid w:val="6894F927"/>
    <w:multiLevelType w:val="singleLevel"/>
    <w:tmpl w:val="6894F927"/>
    <w:lvl w:ilvl="0" w:tentative="0">
      <w:start w:val="1"/>
      <w:numFmt w:val="chineseCounting"/>
      <w:suff w:val="nothing"/>
      <w:lvlText w:val="（%1）"/>
      <w:lvlJc w:val="left"/>
      <w:pPr>
        <w:ind w:left="600" w:firstLine="0"/>
      </w:pPr>
      <w:rPr>
        <w:rFonts w:hint="eastAsia"/>
      </w:rPr>
    </w:lvl>
  </w:abstractNum>
  <w:abstractNum w:abstractNumId="4">
    <w:nsid w:val="7FBF5B01"/>
    <w:multiLevelType w:val="singleLevel"/>
    <w:tmpl w:val="7FBF5B01"/>
    <w:lvl w:ilvl="0" w:tentative="0">
      <w:start w:val="2"/>
      <w:numFmt w:val="chineseCounting"/>
      <w:suff w:val="nothing"/>
      <w:lvlText w:val="%1、"/>
      <w:lvlJc w:val="left"/>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9E4E9F"/>
    <w:rsid w:val="076775B0"/>
    <w:rsid w:val="08455168"/>
    <w:rsid w:val="0D872355"/>
    <w:rsid w:val="1059264E"/>
    <w:rsid w:val="1195248D"/>
    <w:rsid w:val="13142A7E"/>
    <w:rsid w:val="17A51EFB"/>
    <w:rsid w:val="17B4366D"/>
    <w:rsid w:val="18046BEE"/>
    <w:rsid w:val="1AF55FE9"/>
    <w:rsid w:val="1C6C5EA1"/>
    <w:rsid w:val="1CCC6940"/>
    <w:rsid w:val="1D970CFC"/>
    <w:rsid w:val="1FC76341"/>
    <w:rsid w:val="23CB7951"/>
    <w:rsid w:val="242E1C8E"/>
    <w:rsid w:val="26D46065"/>
    <w:rsid w:val="27035654"/>
    <w:rsid w:val="28351CF1"/>
    <w:rsid w:val="28A011FA"/>
    <w:rsid w:val="2954709D"/>
    <w:rsid w:val="2A6665E5"/>
    <w:rsid w:val="2AEA5707"/>
    <w:rsid w:val="2B285689"/>
    <w:rsid w:val="2E5E6191"/>
    <w:rsid w:val="2EF04710"/>
    <w:rsid w:val="30B26390"/>
    <w:rsid w:val="30B401E5"/>
    <w:rsid w:val="30FA41C7"/>
    <w:rsid w:val="30FE230E"/>
    <w:rsid w:val="3435494F"/>
    <w:rsid w:val="3552458B"/>
    <w:rsid w:val="36B72BEE"/>
    <w:rsid w:val="37073510"/>
    <w:rsid w:val="374A0A6E"/>
    <w:rsid w:val="395A53ED"/>
    <w:rsid w:val="39F745D4"/>
    <w:rsid w:val="3F895D7E"/>
    <w:rsid w:val="420F4823"/>
    <w:rsid w:val="42AD1713"/>
    <w:rsid w:val="4394082C"/>
    <w:rsid w:val="45EA5970"/>
    <w:rsid w:val="46773764"/>
    <w:rsid w:val="469647CF"/>
    <w:rsid w:val="473E5D00"/>
    <w:rsid w:val="481C46E6"/>
    <w:rsid w:val="48462A8F"/>
    <w:rsid w:val="49982F3C"/>
    <w:rsid w:val="4AE33B38"/>
    <w:rsid w:val="4C4F219F"/>
    <w:rsid w:val="4E1753BE"/>
    <w:rsid w:val="4F56552C"/>
    <w:rsid w:val="554C6CD7"/>
    <w:rsid w:val="57CA7FC1"/>
    <w:rsid w:val="57CE2F91"/>
    <w:rsid w:val="590F7B5C"/>
    <w:rsid w:val="5AA338D5"/>
    <w:rsid w:val="5BA81D4B"/>
    <w:rsid w:val="5BA919C1"/>
    <w:rsid w:val="5BAB18A8"/>
    <w:rsid w:val="5E8C4750"/>
    <w:rsid w:val="5ED7359C"/>
    <w:rsid w:val="5EF67753"/>
    <w:rsid w:val="5F0220E8"/>
    <w:rsid w:val="5F1B39B5"/>
    <w:rsid w:val="5F406240"/>
    <w:rsid w:val="604347DE"/>
    <w:rsid w:val="61C733DD"/>
    <w:rsid w:val="642D4D6D"/>
    <w:rsid w:val="66CF2882"/>
    <w:rsid w:val="674534D7"/>
    <w:rsid w:val="67937A3A"/>
    <w:rsid w:val="687306F3"/>
    <w:rsid w:val="69981651"/>
    <w:rsid w:val="6AD1653E"/>
    <w:rsid w:val="6D6F3702"/>
    <w:rsid w:val="6DD52824"/>
    <w:rsid w:val="6E940A23"/>
    <w:rsid w:val="6EE5508E"/>
    <w:rsid w:val="72AD31A0"/>
    <w:rsid w:val="73467A28"/>
    <w:rsid w:val="738B0E91"/>
    <w:rsid w:val="75004E37"/>
    <w:rsid w:val="7A655FC7"/>
    <w:rsid w:val="7E1D6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560" w:lineRule="atLeast"/>
      <w:ind w:firstLine="640" w:firstLineChars="200"/>
    </w:pPr>
    <w:rPr>
      <w:kern w:val="0"/>
      <w:szCs w:val="28"/>
    </w:rPr>
  </w:style>
  <w:style w:type="paragraph" w:styleId="3">
    <w:name w:val="footer"/>
    <w:basedOn w:val="1"/>
    <w:qFormat/>
    <w:uiPriority w:val="99"/>
    <w:pPr>
      <w:tabs>
        <w:tab w:val="center" w:pos="4153"/>
        <w:tab w:val="right" w:pos="8306"/>
      </w:tabs>
      <w:snapToGrid w:val="0"/>
      <w:jc w:val="left"/>
    </w:pPr>
    <w:rPr>
      <w:rFonts w:eastAsia="宋体"/>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6285</Words>
  <Characters>6594</Characters>
  <Lines>0</Lines>
  <Paragraphs>0</Paragraphs>
  <TotalTime>1</TotalTime>
  <ScaleCrop>false</ScaleCrop>
  <LinksUpToDate>false</LinksUpToDate>
  <CharactersWithSpaces>6643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2022-03-30T03:12:00Z</dcterms:created>
  <dc:creator>Administrator</dc:creator>
  <cp:lastModifiedBy>Administrator</cp:lastModifiedBy>
  <cp:lastPrinted>2022-03-30T08:00:00Z</cp:lastPrinted>
  <dcterms:modified xsi:type="dcterms:W3CDTF">2022-03-30T09:04:51Z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F49881CD08AF437DB27E927B26A38BDE</vt:lpwstr>
  </property>
</Properties>
</file>