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本地区债券资金使用安排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2018年全县发行政府债券142556万元，其中新增政府债券134899万元、再融资债券7657万元,具体安排如下：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新增政府债券134899万元，其中：一般债券24350万元，分别用于</w:t>
      </w:r>
      <w:r>
        <w:rPr>
          <w:rFonts w:hint="eastAsia" w:ascii="仿宋" w:hAnsi="仿宋" w:eastAsia="仿宋"/>
          <w:sz w:val="32"/>
          <w:szCs w:val="32"/>
        </w:rPr>
        <w:t>雄溪河提升改造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14969万元、河洲路南延新建工程9381万元；专项债券110549万元分别用于</w:t>
      </w:r>
      <w:r>
        <w:rPr>
          <w:rFonts w:hint="eastAsia" w:ascii="仿宋" w:hAnsi="仿宋" w:eastAsia="仿宋"/>
          <w:sz w:val="32"/>
          <w:szCs w:val="32"/>
        </w:rPr>
        <w:t>南昌县万湖二期安置房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21610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万元、</w:t>
      </w:r>
      <w:r>
        <w:rPr>
          <w:rFonts w:hint="eastAsia" w:ascii="仿宋" w:hAnsi="仿宋" w:eastAsia="仿宋"/>
          <w:sz w:val="32"/>
          <w:szCs w:val="32"/>
        </w:rPr>
        <w:t>富山清湖一期工程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9700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万元、</w:t>
      </w:r>
      <w:r>
        <w:rPr>
          <w:rFonts w:hint="eastAsia" w:ascii="仿宋" w:hAnsi="仿宋" w:eastAsia="仿宋"/>
          <w:sz w:val="32"/>
          <w:szCs w:val="32"/>
        </w:rPr>
        <w:t>小蓝雄溪安置房一期工程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万元、</w:t>
      </w:r>
      <w:r>
        <w:rPr>
          <w:rFonts w:hint="eastAsia" w:ascii="仿宋" w:hAnsi="仿宋" w:eastAsia="仿宋"/>
          <w:sz w:val="32"/>
          <w:szCs w:val="32"/>
        </w:rPr>
        <w:t>整体收储江西国药厂地块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31632万元、</w:t>
      </w:r>
      <w:r>
        <w:rPr>
          <w:rFonts w:hint="eastAsia" w:ascii="仿宋" w:hAnsi="仿宋" w:eastAsia="仿宋"/>
          <w:sz w:val="32"/>
          <w:szCs w:val="32"/>
        </w:rPr>
        <w:t>江铃股份富山新能源汽车基地地块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2100万元、320国道安置房工程6591万元、幸福家苑安置房工程14390万元、高标准农田建设18526万元。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2、再融资债券7657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万元，根据上级规定，用于偿还债券形式存量法定债务。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E1CA81"/>
    <w:multiLevelType w:val="singleLevel"/>
    <w:tmpl w:val="94E1CA8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F1504"/>
    <w:rsid w:val="17517B38"/>
    <w:rsid w:val="178F1966"/>
    <w:rsid w:val="195D6C6A"/>
    <w:rsid w:val="21D37D17"/>
    <w:rsid w:val="2E4F2BCD"/>
    <w:rsid w:val="34E74AA4"/>
    <w:rsid w:val="504F6605"/>
    <w:rsid w:val="600E3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2021-05-19T03:08:58Z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55E58B92497943199417D185A6186694</vt:lpwstr>
  </property>
</Properties>
</file>